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Times New Roman"/>
          <w:b/>
          <w:bCs/>
          <w:sz w:val="36"/>
          <w:szCs w:val="36"/>
        </w:rPr>
      </w:pPr>
      <w:bookmarkStart w:id="64" w:name="_GoBack"/>
      <w:bookmarkEnd w:id="64"/>
      <w:r>
        <w:rPr>
          <w:rFonts w:hint="eastAsia" w:cs="宋体"/>
          <w:b/>
          <w:bCs/>
          <w:sz w:val="36"/>
          <w:szCs w:val="36"/>
        </w:rPr>
        <w:t>南京市第九初级中学</w:t>
      </w:r>
    </w:p>
    <w:p>
      <w:pPr>
        <w:jc w:val="center"/>
        <w:rPr>
          <w:rFonts w:cs="Times New Roman"/>
          <w:b/>
          <w:bCs/>
          <w:sz w:val="36"/>
          <w:szCs w:val="36"/>
        </w:rPr>
      </w:pPr>
      <w:r>
        <w:rPr>
          <w:rFonts w:hint="eastAsia" w:cs="宋体"/>
          <w:b/>
          <w:bCs/>
          <w:sz w:val="36"/>
          <w:szCs w:val="36"/>
        </w:rPr>
        <w:t>2023级新生校服招标的通知</w:t>
      </w:r>
    </w:p>
    <w:p>
      <w:pPr>
        <w:widowControl/>
        <w:spacing w:line="300" w:lineRule="atLeast"/>
        <w:jc w:val="center"/>
        <w:rPr>
          <w:rFonts w:ascii="宋体" w:cs="Times New Roman"/>
          <w:kern w:val="0"/>
        </w:rPr>
      </w:pPr>
    </w:p>
    <w:p>
      <w:pPr>
        <w:widowControl/>
        <w:spacing w:line="300" w:lineRule="atLeast"/>
        <w:rPr>
          <w:rFonts w:ascii="宋体" w:cs="Times New Roman"/>
          <w:kern w:val="0"/>
        </w:rPr>
      </w:pPr>
    </w:p>
    <w:p>
      <w:pPr>
        <w:pStyle w:val="3"/>
        <w:jc w:val="center"/>
        <w:rPr>
          <w:rFonts w:cs="Times New Roman"/>
          <w:sz w:val="28"/>
          <w:szCs w:val="28"/>
        </w:rPr>
      </w:pPr>
      <w:r>
        <w:rPr>
          <w:rFonts w:hint="eastAsia" w:cs="宋体"/>
          <w:sz w:val="28"/>
          <w:szCs w:val="28"/>
        </w:rPr>
        <w:t>第一章</w:t>
      </w:r>
      <w:r>
        <w:rPr>
          <w:sz w:val="28"/>
          <w:szCs w:val="28"/>
        </w:rPr>
        <w:t xml:space="preserve">  </w:t>
      </w:r>
      <w:r>
        <w:rPr>
          <w:rFonts w:hint="eastAsia" w:cs="宋体"/>
          <w:sz w:val="28"/>
          <w:szCs w:val="28"/>
        </w:rPr>
        <w:t>招标邀请函</w:t>
      </w:r>
    </w:p>
    <w:p>
      <w:pPr>
        <w:spacing w:line="360" w:lineRule="auto"/>
        <w:ind w:firstLine="480" w:firstLineChars="200"/>
        <w:rPr>
          <w:rFonts w:ascii="宋体" w:cs="Times New Roman"/>
          <w:sz w:val="24"/>
          <w:szCs w:val="24"/>
        </w:rPr>
      </w:pPr>
      <w:r>
        <w:rPr>
          <w:rFonts w:hint="eastAsia" w:ascii="宋体" w:hAnsi="宋体" w:cs="宋体"/>
          <w:sz w:val="24"/>
          <w:szCs w:val="24"/>
        </w:rPr>
        <w:t>现我校拟对学生校服进行采购招标，欢迎你单位参加投标并提请注意以下相关事项：</w:t>
      </w:r>
    </w:p>
    <w:p>
      <w:pPr>
        <w:widowControl/>
        <w:spacing w:line="520" w:lineRule="exact"/>
        <w:ind w:firstLine="560" w:firstLineChars="200"/>
        <w:rPr>
          <w:rFonts w:ascii="黑体" w:hAnsi="宋体" w:eastAsia="黑体" w:cs="Times New Roman"/>
          <w:kern w:val="0"/>
          <w:sz w:val="28"/>
          <w:szCs w:val="28"/>
        </w:rPr>
      </w:pPr>
      <w:r>
        <w:rPr>
          <w:rFonts w:hint="eastAsia" w:ascii="黑体" w:hAnsi="宋体" w:eastAsia="黑体" w:cs="黑体"/>
          <w:kern w:val="0"/>
          <w:sz w:val="28"/>
          <w:szCs w:val="28"/>
        </w:rPr>
        <w:t>一、招标单位：南京市第九初级中学</w:t>
      </w:r>
    </w:p>
    <w:p>
      <w:pPr>
        <w:widowControl/>
        <w:spacing w:line="520" w:lineRule="exact"/>
        <w:ind w:firstLine="560" w:firstLineChars="200"/>
        <w:rPr>
          <w:rFonts w:ascii="??_GB2312" w:hAnsi="宋体" w:eastAsia="Times New Roman" w:cs="Times New Roman"/>
          <w:kern w:val="0"/>
          <w:sz w:val="24"/>
          <w:szCs w:val="24"/>
        </w:rPr>
      </w:pPr>
      <w:r>
        <w:rPr>
          <w:rFonts w:hint="eastAsia" w:ascii="黑体" w:hAnsi="宋体" w:eastAsia="黑体" w:cs="黑体"/>
          <w:kern w:val="0"/>
          <w:sz w:val="28"/>
          <w:szCs w:val="28"/>
        </w:rPr>
        <w:t>二、招标内容：学生校服</w:t>
      </w:r>
    </w:p>
    <w:p>
      <w:pPr>
        <w:widowControl/>
        <w:spacing w:line="520" w:lineRule="exact"/>
        <w:ind w:firstLine="560" w:firstLineChars="200"/>
        <w:rPr>
          <w:rFonts w:ascii="黑体" w:hAnsi="宋体" w:eastAsia="黑体" w:cs="Times New Roman"/>
          <w:kern w:val="0"/>
          <w:sz w:val="28"/>
          <w:szCs w:val="28"/>
        </w:rPr>
      </w:pPr>
      <w:r>
        <w:rPr>
          <w:rFonts w:hint="eastAsia" w:ascii="黑体" w:hAnsi="宋体" w:eastAsia="黑体" w:cs="黑体"/>
          <w:kern w:val="0"/>
          <w:sz w:val="28"/>
          <w:szCs w:val="28"/>
        </w:rPr>
        <w:t>三、招标要求：</w:t>
      </w:r>
    </w:p>
    <w:p>
      <w:pPr>
        <w:widowControl/>
        <w:spacing w:line="520" w:lineRule="exact"/>
        <w:ind w:firstLine="560" w:firstLineChars="200"/>
        <w:rPr>
          <w:rFonts w:hint="eastAsia" w:ascii="??_GB2312" w:hAnsi="宋体" w:cs="Times New Roman"/>
          <w:kern w:val="0"/>
          <w:sz w:val="28"/>
          <w:szCs w:val="28"/>
        </w:rPr>
      </w:pPr>
      <w:r>
        <w:rPr>
          <w:rFonts w:ascii="??_GB2312" w:hAnsi="宋体" w:eastAsia="Times New Roman" w:cs="Times New Roman"/>
          <w:kern w:val="0"/>
          <w:sz w:val="28"/>
          <w:szCs w:val="28"/>
        </w:rPr>
        <w:t>（一）投标单位必备</w:t>
      </w:r>
    </w:p>
    <w:p>
      <w:pPr>
        <w:widowControl/>
        <w:spacing w:line="520" w:lineRule="exact"/>
        <w:ind w:firstLine="560" w:firstLineChars="200"/>
        <w:rPr>
          <w:rFonts w:ascii="??_GB2312" w:hAnsi="宋体" w:eastAsia="Times New Roman" w:cs="Times New Roman"/>
          <w:kern w:val="0"/>
          <w:sz w:val="28"/>
          <w:szCs w:val="28"/>
        </w:rPr>
      </w:pPr>
      <w:r>
        <w:rPr>
          <w:rFonts w:ascii="??_GB2312" w:hAnsi="宋体" w:eastAsia="Times New Roman" w:cs="??_GB2312"/>
          <w:kern w:val="0"/>
          <w:sz w:val="28"/>
          <w:szCs w:val="28"/>
        </w:rPr>
        <w:t xml:space="preserve"> 1</w:t>
      </w:r>
      <w:r>
        <w:rPr>
          <w:rFonts w:ascii="??_GB2312" w:hAnsi="宋体" w:eastAsia="Times New Roman" w:cs="Times New Roman"/>
          <w:kern w:val="0"/>
          <w:sz w:val="28"/>
          <w:szCs w:val="28"/>
        </w:rPr>
        <w:t>、投标企业必须是生产经营</w:t>
      </w:r>
      <w:r>
        <w:rPr>
          <w:rFonts w:hint="eastAsia" w:ascii="??_GB2312" w:hAnsi="宋体" w:eastAsia="宋体" w:cs="Times New Roman"/>
          <w:kern w:val="0"/>
          <w:sz w:val="28"/>
          <w:szCs w:val="28"/>
          <w:lang w:val="en-US" w:eastAsia="zh-CN"/>
        </w:rPr>
        <w:t>服装</w:t>
      </w:r>
      <w:r>
        <w:rPr>
          <w:rFonts w:ascii="??_GB2312" w:hAnsi="宋体" w:eastAsia="Times New Roman" w:cs="Times New Roman"/>
          <w:kern w:val="0"/>
          <w:sz w:val="28"/>
          <w:szCs w:val="28"/>
        </w:rPr>
        <w:t>产品的厂家，具有工商、税务部门核发的营业执照和税务登记证书。</w:t>
      </w:r>
    </w:p>
    <w:p>
      <w:pPr>
        <w:widowControl/>
        <w:spacing w:line="520" w:lineRule="exact"/>
        <w:ind w:firstLine="560" w:firstLineChars="200"/>
        <w:rPr>
          <w:rFonts w:ascii="??_GB2312" w:hAnsi="宋体" w:eastAsia="Times New Roman" w:cs="Times New Roman"/>
          <w:kern w:val="0"/>
          <w:sz w:val="28"/>
          <w:szCs w:val="28"/>
        </w:rPr>
      </w:pPr>
      <w:r>
        <w:rPr>
          <w:rFonts w:ascii="??_GB2312" w:hAnsi="宋体" w:eastAsia="Times New Roman" w:cs="??_GB2312"/>
          <w:kern w:val="0"/>
          <w:sz w:val="28"/>
          <w:szCs w:val="28"/>
        </w:rPr>
        <w:t xml:space="preserve"> 2</w:t>
      </w:r>
      <w:r>
        <w:rPr>
          <w:rFonts w:ascii="??_GB2312" w:hAnsi="宋体" w:eastAsia="Times New Roman" w:cs="Times New Roman"/>
          <w:kern w:val="0"/>
          <w:sz w:val="28"/>
          <w:szCs w:val="28"/>
        </w:rPr>
        <w:t>、投标企业提供法人证明书或法人委托书、受委托人身份证、产品质检报告。</w:t>
      </w:r>
    </w:p>
    <w:p>
      <w:pPr>
        <w:widowControl/>
        <w:spacing w:line="520" w:lineRule="exact"/>
        <w:ind w:firstLine="560" w:firstLineChars="200"/>
        <w:rPr>
          <w:rFonts w:ascii="??_GB2312" w:hAnsi="宋体" w:eastAsia="Times New Roman" w:cs="Times New Roman"/>
          <w:kern w:val="0"/>
          <w:sz w:val="28"/>
          <w:szCs w:val="28"/>
        </w:rPr>
      </w:pPr>
      <w:r>
        <w:rPr>
          <w:rFonts w:ascii="??_GB2312" w:hAnsi="宋体" w:eastAsia="Times New Roman" w:cs="??_GB2312"/>
          <w:kern w:val="0"/>
          <w:sz w:val="28"/>
          <w:szCs w:val="28"/>
        </w:rPr>
        <w:t xml:space="preserve"> 3</w:t>
      </w:r>
      <w:r>
        <w:rPr>
          <w:rFonts w:ascii="??_GB2312" w:hAnsi="宋体" w:eastAsia="Times New Roman" w:cs="Times New Roman"/>
          <w:kern w:val="0"/>
          <w:sz w:val="28"/>
          <w:szCs w:val="28"/>
        </w:rPr>
        <w:t>、投标企业提供主要生产机械设备统计，主要技术人员、设计人员的资质情况。</w:t>
      </w:r>
    </w:p>
    <w:p>
      <w:pPr>
        <w:widowControl/>
        <w:spacing w:line="520" w:lineRule="exact"/>
        <w:ind w:firstLine="560" w:firstLineChars="200"/>
        <w:rPr>
          <w:rFonts w:ascii="??_GB2312" w:hAnsi="宋体" w:eastAsia="Times New Roman" w:cs="Times New Roman"/>
          <w:kern w:val="0"/>
          <w:sz w:val="28"/>
          <w:szCs w:val="28"/>
        </w:rPr>
      </w:pPr>
      <w:r>
        <w:rPr>
          <w:rFonts w:ascii="??_GB2312" w:hAnsi="宋体" w:eastAsia="Times New Roman" w:cs="??_GB2312"/>
          <w:kern w:val="0"/>
          <w:sz w:val="28"/>
          <w:szCs w:val="28"/>
        </w:rPr>
        <w:t xml:space="preserve"> 4</w:t>
      </w:r>
      <w:r>
        <w:rPr>
          <w:rFonts w:ascii="??_GB2312" w:hAnsi="宋体" w:eastAsia="Times New Roman" w:cs="Times New Roman"/>
          <w:kern w:val="0"/>
          <w:sz w:val="28"/>
          <w:szCs w:val="28"/>
        </w:rPr>
        <w:t>、投标企业具备校服款式研发设计能力</w:t>
      </w:r>
      <w:r>
        <w:rPr>
          <w:rFonts w:ascii="??_GB2312" w:hAnsi="宋体" w:eastAsia="Times New Roman" w:cs="Times New Roman"/>
          <w:b/>
          <w:bCs/>
          <w:kern w:val="0"/>
          <w:sz w:val="28"/>
          <w:szCs w:val="28"/>
        </w:rPr>
        <w:t>，</w:t>
      </w:r>
      <w:r>
        <w:rPr>
          <w:rFonts w:ascii="??_GB2312" w:hAnsi="宋体" w:eastAsia="Times New Roman" w:cs="Times New Roman"/>
          <w:kern w:val="0"/>
          <w:sz w:val="28"/>
          <w:szCs w:val="28"/>
        </w:rPr>
        <w:t>校服款式要新颖、简洁、大方；体现出学生应有生气勃勃的特性。避免穿在身上显出松垮、慵懒之态。</w:t>
      </w:r>
    </w:p>
    <w:p>
      <w:pPr>
        <w:widowControl/>
        <w:spacing w:line="520" w:lineRule="exact"/>
        <w:ind w:firstLine="560" w:firstLineChars="200"/>
        <w:rPr>
          <w:rFonts w:hint="eastAsia" w:ascii="??_GB2312" w:hAnsi="宋体" w:cs="Times New Roman"/>
          <w:kern w:val="0"/>
          <w:sz w:val="28"/>
          <w:szCs w:val="28"/>
        </w:rPr>
      </w:pPr>
      <w:r>
        <w:rPr>
          <w:rFonts w:ascii="??_GB2312" w:hAnsi="宋体" w:eastAsia="Times New Roman" w:cs="??_GB2312"/>
          <w:kern w:val="0"/>
          <w:sz w:val="28"/>
          <w:szCs w:val="28"/>
        </w:rPr>
        <w:t xml:space="preserve"> 5</w:t>
      </w:r>
      <w:r>
        <w:rPr>
          <w:rFonts w:ascii="??_GB2312" w:hAnsi="宋体" w:eastAsia="Times New Roman" w:cs="Times New Roman"/>
          <w:kern w:val="0"/>
          <w:sz w:val="28"/>
          <w:szCs w:val="28"/>
        </w:rPr>
        <w:t>、投标企业提供20</w:t>
      </w:r>
      <w:r>
        <w:rPr>
          <w:rFonts w:hint="eastAsia" w:ascii="??_GB2312" w:hAnsi="宋体" w:eastAsia="Times New Roman" w:cs="Times New Roman"/>
          <w:kern w:val="0"/>
          <w:sz w:val="28"/>
          <w:szCs w:val="28"/>
        </w:rPr>
        <w:t>2</w:t>
      </w:r>
      <w:r>
        <w:rPr>
          <w:rFonts w:hint="eastAsia" w:ascii="??_GB2312" w:hAnsi="宋体" w:cs="Times New Roman"/>
          <w:kern w:val="0"/>
          <w:sz w:val="28"/>
          <w:szCs w:val="28"/>
        </w:rPr>
        <w:t>2</w:t>
      </w:r>
      <w:r>
        <w:rPr>
          <w:rFonts w:ascii="??_GB2312" w:hAnsi="宋体" w:eastAsia="Times New Roman" w:cs="Times New Roman"/>
          <w:kern w:val="0"/>
          <w:sz w:val="28"/>
          <w:szCs w:val="28"/>
        </w:rPr>
        <w:t>年厂家业绩</w:t>
      </w:r>
      <w:r>
        <w:rPr>
          <w:rFonts w:hint="eastAsia" w:ascii="??_GB2312" w:hAnsi="宋体" w:cs="Times New Roman"/>
          <w:kern w:val="0"/>
          <w:sz w:val="28"/>
          <w:szCs w:val="28"/>
        </w:rPr>
        <w:t>。</w:t>
      </w:r>
    </w:p>
    <w:p>
      <w:pPr>
        <w:widowControl/>
        <w:spacing w:line="520" w:lineRule="exact"/>
        <w:ind w:firstLine="560" w:firstLineChars="200"/>
        <w:rPr>
          <w:rFonts w:ascii="??_GB2312" w:hAnsi="宋体" w:eastAsia="Times New Roman" w:cs="Times New Roman"/>
          <w:kern w:val="0"/>
          <w:sz w:val="28"/>
          <w:szCs w:val="28"/>
        </w:rPr>
      </w:pPr>
      <w:r>
        <w:rPr>
          <w:rFonts w:ascii="??_GB2312" w:hAnsi="宋体" w:eastAsia="Times New Roman" w:cs="??_GB2312"/>
          <w:kern w:val="0"/>
          <w:sz w:val="28"/>
          <w:szCs w:val="28"/>
        </w:rPr>
        <w:t xml:space="preserve"> 6</w:t>
      </w:r>
      <w:r>
        <w:rPr>
          <w:rFonts w:ascii="??_GB2312" w:hAnsi="宋体" w:eastAsia="Times New Roman" w:cs="Times New Roman"/>
          <w:kern w:val="0"/>
          <w:sz w:val="28"/>
          <w:szCs w:val="28"/>
        </w:rPr>
        <w:t>、投标企业有完善的服装生产质量责任制度和保证体系。</w:t>
      </w:r>
    </w:p>
    <w:p>
      <w:pPr>
        <w:widowControl/>
        <w:spacing w:line="520" w:lineRule="exact"/>
        <w:ind w:firstLine="638" w:firstLineChars="228"/>
        <w:rPr>
          <w:rFonts w:ascii="??_GB2312" w:hAnsi="宋体" w:eastAsia="Times New Roman" w:cs="Times New Roman"/>
          <w:kern w:val="0"/>
          <w:sz w:val="28"/>
          <w:szCs w:val="28"/>
        </w:rPr>
      </w:pPr>
      <w:r>
        <w:rPr>
          <w:rFonts w:ascii="??_GB2312" w:hAnsi="宋体" w:eastAsia="Times New Roman" w:cs="??_GB2312"/>
          <w:kern w:val="0"/>
          <w:sz w:val="28"/>
          <w:szCs w:val="28"/>
        </w:rPr>
        <w:t>7</w:t>
      </w:r>
      <w:r>
        <w:rPr>
          <w:rFonts w:ascii="??_GB2312" w:hAnsi="宋体" w:eastAsia="Times New Roman" w:cs="Times New Roman"/>
          <w:kern w:val="0"/>
          <w:sz w:val="28"/>
          <w:szCs w:val="28"/>
        </w:rPr>
        <w:t>、投标企业有自己独立的固定生产基地、仓储物流配送能力的证明。</w:t>
      </w:r>
    </w:p>
    <w:p>
      <w:pPr>
        <w:widowControl/>
        <w:spacing w:line="520" w:lineRule="exact"/>
        <w:ind w:firstLine="638" w:firstLineChars="228"/>
        <w:rPr>
          <w:rFonts w:ascii="??_GB2312" w:hAnsi="宋体" w:eastAsia="Times New Roman" w:cs="Times New Roman"/>
          <w:kern w:val="0"/>
          <w:sz w:val="28"/>
          <w:szCs w:val="28"/>
        </w:rPr>
      </w:pPr>
      <w:r>
        <w:rPr>
          <w:rFonts w:ascii="??_GB2312" w:hAnsi="宋体" w:eastAsia="Times New Roman" w:cs="??_GB2312"/>
          <w:kern w:val="0"/>
          <w:sz w:val="28"/>
          <w:szCs w:val="28"/>
        </w:rPr>
        <w:t>8</w:t>
      </w:r>
      <w:r>
        <w:rPr>
          <w:rFonts w:ascii="??_GB2312" w:hAnsi="宋体" w:eastAsia="Times New Roman" w:cs="Times New Roman"/>
          <w:kern w:val="0"/>
          <w:sz w:val="28"/>
          <w:szCs w:val="28"/>
        </w:rPr>
        <w:t>、投标企业具有严格的服务承诺，有明确的售前售后服务的措施和办法。</w:t>
      </w:r>
    </w:p>
    <w:p>
      <w:pPr>
        <w:widowControl/>
        <w:spacing w:line="520" w:lineRule="exact"/>
        <w:ind w:firstLine="638" w:firstLineChars="228"/>
        <w:rPr>
          <w:rFonts w:ascii="??_GB2312" w:hAnsi="宋体" w:cs="Times New Roman"/>
          <w:kern w:val="0"/>
          <w:sz w:val="28"/>
          <w:szCs w:val="28"/>
        </w:rPr>
      </w:pPr>
      <w:r>
        <w:rPr>
          <w:rFonts w:ascii="??_GB2312" w:hAnsi="宋体" w:eastAsia="Times New Roman" w:cs="??_GB2312"/>
          <w:kern w:val="0"/>
          <w:sz w:val="28"/>
          <w:szCs w:val="28"/>
        </w:rPr>
        <w:t>9</w:t>
      </w:r>
      <w:r>
        <w:rPr>
          <w:rFonts w:ascii="??_GB2312" w:hAnsi="宋体" w:eastAsia="Times New Roman" w:cs="Times New Roman"/>
          <w:kern w:val="0"/>
          <w:sz w:val="28"/>
          <w:szCs w:val="28"/>
        </w:rPr>
        <w:t>、投标企业必须具备独立法人资质，具有从事大批量校服生产的规模和能力，具有学生校服生产经历，具有良好的企业信誉和产品质量保证。</w:t>
      </w:r>
    </w:p>
    <w:p>
      <w:pPr>
        <w:widowControl/>
        <w:spacing w:line="520" w:lineRule="exact"/>
        <w:ind w:firstLine="560" w:firstLineChars="200"/>
        <w:rPr>
          <w:rFonts w:ascii="??_GB2312" w:hAnsi="宋体" w:cs="Times New Roman"/>
          <w:kern w:val="0"/>
          <w:sz w:val="28"/>
          <w:szCs w:val="28"/>
        </w:rPr>
      </w:pPr>
      <w:r>
        <w:rPr>
          <w:rFonts w:ascii="??_GB2312" w:hAnsi="宋体" w:cs="??_GB2312"/>
          <w:kern w:val="0"/>
          <w:sz w:val="28"/>
          <w:szCs w:val="28"/>
        </w:rPr>
        <w:t>10</w:t>
      </w:r>
      <w:r>
        <w:rPr>
          <w:rFonts w:hint="eastAsia" w:ascii="??_GB2312" w:hAnsi="宋体" w:cs="宋体"/>
          <w:kern w:val="0"/>
          <w:sz w:val="28"/>
          <w:szCs w:val="28"/>
        </w:rPr>
        <w:t>、本次招标不接受联合体投标。</w:t>
      </w:r>
    </w:p>
    <w:p>
      <w:pPr>
        <w:widowControl/>
        <w:spacing w:line="520" w:lineRule="exact"/>
        <w:ind w:firstLine="560" w:firstLineChars="200"/>
        <w:rPr>
          <w:rFonts w:ascii="??_GB2312" w:hAnsi="宋体" w:eastAsia="Times New Roman" w:cs="Times New Roman"/>
          <w:kern w:val="0"/>
          <w:sz w:val="28"/>
          <w:szCs w:val="28"/>
        </w:rPr>
      </w:pPr>
      <w:r>
        <w:rPr>
          <w:rFonts w:ascii="??_GB2312" w:hAnsi="宋体" w:eastAsia="Times New Roman" w:cs="Times New Roman"/>
          <w:kern w:val="0"/>
          <w:sz w:val="28"/>
          <w:szCs w:val="28"/>
        </w:rPr>
        <w:t>（二）产品要求</w:t>
      </w:r>
    </w:p>
    <w:p>
      <w:pPr>
        <w:widowControl/>
        <w:spacing w:line="520" w:lineRule="exact"/>
        <w:ind w:firstLine="638" w:firstLineChars="228"/>
        <w:rPr>
          <w:rFonts w:hint="eastAsia" w:ascii="??_GB2312" w:hAnsi="宋体" w:cs="Times New Roman"/>
          <w:kern w:val="0"/>
          <w:sz w:val="28"/>
          <w:szCs w:val="28"/>
        </w:rPr>
      </w:pPr>
      <w:r>
        <w:rPr>
          <w:rFonts w:ascii="??_GB2312" w:hAnsi="宋体" w:eastAsia="Times New Roman" w:cs="??_GB2312"/>
          <w:kern w:val="0"/>
          <w:sz w:val="28"/>
          <w:szCs w:val="28"/>
        </w:rPr>
        <w:t>1</w:t>
      </w:r>
      <w:r>
        <w:rPr>
          <w:rFonts w:ascii="??_GB2312" w:hAnsi="宋体" w:eastAsia="Times New Roman" w:cs="Times New Roman"/>
          <w:kern w:val="0"/>
          <w:sz w:val="28"/>
          <w:szCs w:val="28"/>
        </w:rPr>
        <w:t>、本次招标产品为新生校服，产品必须符合国家相关质量标准，必须对学生身体健康无任何不良影响。</w:t>
      </w:r>
    </w:p>
    <w:p>
      <w:pPr>
        <w:widowControl/>
        <w:spacing w:line="520" w:lineRule="exact"/>
        <w:ind w:firstLine="638" w:firstLineChars="228"/>
        <w:rPr>
          <w:rFonts w:ascii="??_GB2312" w:hAnsi="宋体" w:eastAsia="Times New Roman" w:cs="Times New Roman"/>
          <w:kern w:val="0"/>
          <w:sz w:val="28"/>
          <w:szCs w:val="28"/>
        </w:rPr>
      </w:pPr>
      <w:r>
        <w:rPr>
          <w:rFonts w:ascii="??_GB2312" w:hAnsi="宋体" w:eastAsia="Times New Roman" w:cs="??_GB2312"/>
          <w:kern w:val="0"/>
          <w:sz w:val="28"/>
          <w:szCs w:val="28"/>
        </w:rPr>
        <w:t>2</w:t>
      </w:r>
      <w:r>
        <w:rPr>
          <w:rFonts w:ascii="??_GB2312" w:hAnsi="宋体" w:eastAsia="Times New Roman" w:cs="Times New Roman"/>
          <w:kern w:val="0"/>
          <w:sz w:val="28"/>
          <w:szCs w:val="28"/>
        </w:rPr>
        <w:t>、</w:t>
      </w:r>
      <w:r>
        <w:rPr>
          <w:rFonts w:hint="eastAsia" w:ascii="??_GB2312" w:hAnsi="宋体" w:cs="Times New Roman"/>
          <w:kern w:val="0"/>
          <w:sz w:val="28"/>
          <w:szCs w:val="28"/>
        </w:rPr>
        <w:t>所有参标企业按学校推荐图片样式及材质要求提供样衣，</w:t>
      </w:r>
      <w:r>
        <w:rPr>
          <w:rFonts w:ascii="??_GB2312" w:hAnsi="宋体" w:eastAsia="Times New Roman" w:cs="Times New Roman"/>
          <w:kern w:val="0"/>
          <w:sz w:val="28"/>
          <w:szCs w:val="28"/>
        </w:rPr>
        <w:t>并标明样品生产地、品牌、质地。投标产品必须与招标单位要求的颜色和面料基本相同。如出现质量问题，责任和由此引起的损失由中标单位自负。</w:t>
      </w:r>
      <w:r>
        <w:rPr>
          <w:rFonts w:hint="eastAsia" w:ascii="??_GB2312" w:hAnsi="宋体" w:cs="Times New Roman"/>
          <w:kern w:val="0"/>
          <w:sz w:val="28"/>
          <w:szCs w:val="28"/>
        </w:rPr>
        <w:t>参标企业可同时提供同档次或优于其品质的服装展示。</w:t>
      </w:r>
    </w:p>
    <w:p>
      <w:pPr>
        <w:spacing w:line="520" w:lineRule="exact"/>
        <w:ind w:firstLine="638" w:firstLineChars="228"/>
        <w:rPr>
          <w:rFonts w:ascii="??_GB2312" w:hAnsi="宋体" w:eastAsia="Times New Roman" w:cs="Times New Roman"/>
          <w:b/>
          <w:bCs/>
          <w:kern w:val="0"/>
          <w:sz w:val="28"/>
          <w:szCs w:val="28"/>
        </w:rPr>
      </w:pPr>
      <w:r>
        <w:rPr>
          <w:rFonts w:ascii="??_GB2312" w:hAnsi="宋体" w:eastAsia="Times New Roman" w:cs="??_GB2312"/>
          <w:kern w:val="0"/>
          <w:sz w:val="28"/>
          <w:szCs w:val="28"/>
        </w:rPr>
        <w:t>3</w:t>
      </w:r>
      <w:r>
        <w:rPr>
          <w:rFonts w:ascii="??_GB2312" w:hAnsi="宋体" w:eastAsia="Times New Roman" w:cs="Times New Roman"/>
          <w:kern w:val="0"/>
          <w:sz w:val="28"/>
          <w:szCs w:val="28"/>
        </w:rPr>
        <w:t>、校服面料为优质品，透气、内层吸汗，轻便；颜色正，不褪色，不变形。</w:t>
      </w:r>
    </w:p>
    <w:p>
      <w:pPr>
        <w:widowControl/>
        <w:spacing w:line="520" w:lineRule="exact"/>
        <w:ind w:firstLine="638" w:firstLineChars="228"/>
        <w:rPr>
          <w:rFonts w:ascii="??_GB2312" w:hAnsi="宋体" w:eastAsia="Times New Roman" w:cs="Times New Roman"/>
          <w:kern w:val="0"/>
          <w:sz w:val="28"/>
          <w:szCs w:val="28"/>
        </w:rPr>
      </w:pPr>
      <w:r>
        <w:rPr>
          <w:rFonts w:ascii="??_GB2312" w:hAnsi="宋体" w:eastAsia="Times New Roman" w:cs="??_GB2312"/>
          <w:kern w:val="0"/>
          <w:sz w:val="28"/>
          <w:szCs w:val="28"/>
        </w:rPr>
        <w:t>4</w:t>
      </w:r>
      <w:r>
        <w:rPr>
          <w:rFonts w:ascii="??_GB2312" w:hAnsi="宋体" w:eastAsia="Times New Roman" w:cs="Times New Roman"/>
          <w:kern w:val="0"/>
          <w:sz w:val="28"/>
          <w:szCs w:val="28"/>
        </w:rPr>
        <w:t>、做工精细绗缝牢固、松紧一致，无明显皱褶、浮线，线</w:t>
      </w:r>
      <w:r>
        <w:rPr>
          <w:rFonts w:hint="eastAsia" w:ascii="??_GB2312" w:hAnsi="宋体" w:cs="Times New Roman"/>
          <w:kern w:val="0"/>
          <w:sz w:val="28"/>
          <w:szCs w:val="28"/>
        </w:rPr>
        <w:t>迹均匀</w:t>
      </w:r>
      <w:r>
        <w:rPr>
          <w:rFonts w:ascii="??_GB2312" w:hAnsi="宋体" w:eastAsia="Times New Roman" w:cs="Times New Roman"/>
          <w:kern w:val="0"/>
          <w:sz w:val="28"/>
          <w:szCs w:val="28"/>
        </w:rPr>
        <w:t>。</w:t>
      </w:r>
    </w:p>
    <w:p>
      <w:pPr>
        <w:widowControl/>
        <w:spacing w:line="520" w:lineRule="exact"/>
        <w:ind w:firstLine="638" w:firstLineChars="228"/>
        <w:rPr>
          <w:rFonts w:ascii="??_GB2312" w:hAnsi="宋体" w:eastAsia="Times New Roman" w:cs="Times New Roman"/>
          <w:kern w:val="0"/>
          <w:sz w:val="28"/>
          <w:szCs w:val="28"/>
        </w:rPr>
      </w:pPr>
      <w:r>
        <w:rPr>
          <w:rFonts w:ascii="??_GB2312" w:hAnsi="宋体" w:eastAsia="Times New Roman" w:cs="??_GB2312"/>
          <w:kern w:val="0"/>
          <w:sz w:val="28"/>
          <w:szCs w:val="28"/>
        </w:rPr>
        <w:t>5</w:t>
      </w:r>
      <w:r>
        <w:rPr>
          <w:rFonts w:ascii="??_GB2312" w:hAnsi="宋体" w:eastAsia="Times New Roman" w:cs="Times New Roman"/>
          <w:kern w:val="0"/>
          <w:sz w:val="28"/>
          <w:szCs w:val="28"/>
        </w:rPr>
        <w:t>、产品质保期：为学生提供三年的校服质量跟踪（学生在校期间，如遇产品质量造成的问题无条件更换，如因穿着不当造成的产品损坏则免费维修）。未经穿着的校服调换期内学生每件校服可调换一次。</w:t>
      </w:r>
    </w:p>
    <w:p>
      <w:pPr>
        <w:widowControl/>
        <w:spacing w:line="520" w:lineRule="exact"/>
        <w:ind w:firstLine="560" w:firstLineChars="200"/>
        <w:rPr>
          <w:rFonts w:ascii="??_GB2312" w:hAnsi="宋体" w:eastAsia="Times New Roman" w:cs="Times New Roman"/>
          <w:kern w:val="0"/>
          <w:sz w:val="28"/>
          <w:szCs w:val="28"/>
        </w:rPr>
      </w:pPr>
      <w:r>
        <w:rPr>
          <w:rFonts w:ascii="??_GB2312" w:hAnsi="宋体" w:eastAsia="Times New Roman" w:cs="Times New Roman"/>
          <w:kern w:val="0"/>
          <w:sz w:val="28"/>
          <w:szCs w:val="28"/>
        </w:rPr>
        <w:t>（三）标的综述</w:t>
      </w:r>
    </w:p>
    <w:p>
      <w:pPr>
        <w:widowControl/>
        <w:spacing w:line="520" w:lineRule="exact"/>
        <w:ind w:firstLine="560" w:firstLineChars="200"/>
        <w:rPr>
          <w:rFonts w:ascii="??_GB2312" w:hAnsi="宋体" w:eastAsia="Times New Roman" w:cs="Times New Roman"/>
          <w:b/>
          <w:bCs/>
          <w:kern w:val="0"/>
          <w:sz w:val="28"/>
          <w:szCs w:val="28"/>
        </w:rPr>
      </w:pPr>
      <w:r>
        <w:rPr>
          <w:rFonts w:ascii="??_GB2312" w:hAnsi="宋体" w:eastAsia="Times New Roman" w:cs="??_GB2312"/>
          <w:b/>
          <w:bCs/>
          <w:kern w:val="0"/>
          <w:sz w:val="28"/>
          <w:szCs w:val="28"/>
        </w:rPr>
        <w:t>1</w:t>
      </w:r>
      <w:r>
        <w:rPr>
          <w:rFonts w:ascii="??_GB2312" w:hAnsi="宋体" w:eastAsia="Times New Roman" w:cs="Times New Roman"/>
          <w:b/>
          <w:bCs/>
          <w:kern w:val="0"/>
          <w:sz w:val="28"/>
          <w:szCs w:val="28"/>
        </w:rPr>
        <w:t>、数量：</w:t>
      </w:r>
      <w:r>
        <w:rPr>
          <w:rFonts w:hint="eastAsia" w:ascii="??_GB2312" w:hAnsi="宋体" w:eastAsia="Times New Roman" w:cs="Times New Roman"/>
          <w:kern w:val="0"/>
          <w:sz w:val="28"/>
          <w:szCs w:val="28"/>
        </w:rPr>
        <w:t>5</w:t>
      </w:r>
      <w:r>
        <w:rPr>
          <w:rFonts w:hint="eastAsia" w:ascii="??_GB2312" w:hAnsi="宋体" w:eastAsia="宋体" w:cs="Times New Roman"/>
          <w:kern w:val="0"/>
          <w:sz w:val="28"/>
          <w:szCs w:val="28"/>
          <w:lang w:val="en-US" w:eastAsia="zh-CN"/>
        </w:rPr>
        <w:t>4</w:t>
      </w:r>
      <w:r>
        <w:rPr>
          <w:rFonts w:hint="eastAsia" w:ascii="??_GB2312" w:hAnsi="宋体" w:eastAsia="Times New Roman" w:cs="Times New Roman"/>
          <w:kern w:val="0"/>
          <w:sz w:val="28"/>
          <w:szCs w:val="28"/>
        </w:rPr>
        <w:t>0人左右</w:t>
      </w:r>
      <w:r>
        <w:rPr>
          <w:rFonts w:ascii="??_GB2312" w:hAnsi="宋体" w:eastAsia="Times New Roman" w:cs="Times New Roman"/>
          <w:b/>
          <w:bCs/>
          <w:kern w:val="0"/>
          <w:sz w:val="28"/>
          <w:szCs w:val="28"/>
        </w:rPr>
        <w:t>，具体数量以实际招生数为准。</w:t>
      </w:r>
    </w:p>
    <w:p>
      <w:pPr>
        <w:widowControl/>
        <w:spacing w:line="520" w:lineRule="exact"/>
        <w:ind w:firstLine="560" w:firstLineChars="200"/>
        <w:rPr>
          <w:rFonts w:hint="eastAsia" w:ascii="??_GB2312" w:hAnsi="宋体" w:cs="Times New Roman"/>
          <w:kern w:val="0"/>
          <w:sz w:val="28"/>
          <w:szCs w:val="28"/>
        </w:rPr>
      </w:pPr>
      <w:r>
        <w:rPr>
          <w:rFonts w:ascii="??_GB2312" w:hAnsi="宋体" w:eastAsia="Times New Roman" w:cs="??_GB2312"/>
          <w:kern w:val="0"/>
          <w:sz w:val="28"/>
          <w:szCs w:val="28"/>
        </w:rPr>
        <w:t>2</w:t>
      </w:r>
      <w:r>
        <w:rPr>
          <w:rFonts w:ascii="??_GB2312" w:hAnsi="宋体" w:eastAsia="Times New Roman" w:cs="Times New Roman"/>
          <w:kern w:val="0"/>
          <w:sz w:val="28"/>
          <w:szCs w:val="28"/>
        </w:rPr>
        <w:t>、每家投标单位至少制作一套样品（附主要技术参数），与投标书一起报送。</w:t>
      </w:r>
    </w:p>
    <w:p>
      <w:pPr>
        <w:widowControl/>
        <w:spacing w:line="520" w:lineRule="exact"/>
        <w:ind w:firstLine="560" w:firstLineChars="200"/>
        <w:rPr>
          <w:rFonts w:hint="eastAsia" w:ascii="??_GB2312" w:hAnsi="宋体" w:cs="Times New Roman"/>
          <w:kern w:val="0"/>
          <w:sz w:val="28"/>
          <w:szCs w:val="28"/>
        </w:rPr>
      </w:pPr>
      <w:r>
        <w:rPr>
          <w:rFonts w:ascii="??_GB2312" w:hAnsi="宋体" w:eastAsia="Times New Roman" w:cs="??_GB2312"/>
          <w:kern w:val="0"/>
          <w:sz w:val="28"/>
          <w:szCs w:val="28"/>
        </w:rPr>
        <w:t>3</w:t>
      </w:r>
      <w:r>
        <w:rPr>
          <w:rFonts w:ascii="??_GB2312" w:hAnsi="宋体" w:eastAsia="Times New Roman" w:cs="Times New Roman"/>
          <w:kern w:val="0"/>
          <w:sz w:val="28"/>
          <w:szCs w:val="28"/>
        </w:rPr>
        <w:t>、投标结果按综合打分</w:t>
      </w:r>
      <w:r>
        <w:rPr>
          <w:rFonts w:hint="eastAsia" w:ascii="??_GB2312" w:hAnsi="宋体" w:eastAsia="Times New Roman" w:cs="Times New Roman"/>
          <w:kern w:val="0"/>
          <w:sz w:val="28"/>
          <w:szCs w:val="28"/>
        </w:rPr>
        <w:t>（包含学生投票）</w:t>
      </w:r>
      <w:r>
        <w:rPr>
          <w:rFonts w:ascii="??_GB2312" w:hAnsi="宋体" w:eastAsia="Times New Roman" w:cs="Times New Roman"/>
          <w:kern w:val="0"/>
          <w:sz w:val="28"/>
          <w:szCs w:val="28"/>
        </w:rPr>
        <w:t>排名。</w:t>
      </w:r>
    </w:p>
    <w:p>
      <w:pPr>
        <w:widowControl/>
        <w:spacing w:line="520" w:lineRule="exact"/>
        <w:ind w:firstLine="560" w:firstLineChars="200"/>
        <w:rPr>
          <w:rFonts w:hint="eastAsia" w:ascii="??_GB2312" w:hAnsi="宋体" w:eastAsia="Times New Roman" w:cs="Times New Roman"/>
          <w:kern w:val="0"/>
          <w:sz w:val="28"/>
          <w:szCs w:val="28"/>
        </w:rPr>
      </w:pPr>
      <w:r>
        <w:rPr>
          <w:rFonts w:hint="eastAsia" w:ascii="??_GB2312" w:hAnsi="宋体" w:eastAsia="Times New Roman" w:cs="Times New Roman"/>
          <w:kern w:val="0"/>
          <w:sz w:val="28"/>
          <w:szCs w:val="28"/>
        </w:rPr>
        <w:t>4、投标单位可以选择其中一套或多套校服进行投标。</w:t>
      </w:r>
    </w:p>
    <w:p>
      <w:pPr>
        <w:widowControl/>
        <w:spacing w:line="520" w:lineRule="exact"/>
        <w:ind w:firstLine="560" w:firstLineChars="200"/>
        <w:rPr>
          <w:rFonts w:ascii="??_GB2312" w:hAnsi="宋体" w:eastAsia="Times New Roman" w:cs="Times New Roman"/>
          <w:kern w:val="0"/>
          <w:sz w:val="28"/>
          <w:szCs w:val="28"/>
        </w:rPr>
      </w:pPr>
      <w:r>
        <w:rPr>
          <w:rFonts w:hint="eastAsia" w:ascii="??_GB2312" w:hAnsi="宋体" w:cs="??_GB2312"/>
          <w:kern w:val="0"/>
          <w:sz w:val="28"/>
          <w:szCs w:val="28"/>
        </w:rPr>
        <w:t>5</w:t>
      </w:r>
      <w:r>
        <w:rPr>
          <w:rFonts w:ascii="??_GB2312" w:hAnsi="宋体" w:eastAsia="Times New Roman" w:cs="Times New Roman"/>
          <w:kern w:val="0"/>
          <w:sz w:val="28"/>
          <w:szCs w:val="28"/>
        </w:rPr>
        <w:t>、竞标单位中标后，在不影响价格和面料质量的前提下，应满足校方提出的式样、标志、颜色搭配等方面的要求。</w:t>
      </w:r>
    </w:p>
    <w:p>
      <w:pPr>
        <w:widowControl/>
        <w:spacing w:line="520" w:lineRule="exact"/>
        <w:ind w:firstLine="560" w:firstLineChars="200"/>
        <w:rPr>
          <w:rFonts w:hint="eastAsia" w:ascii="??_GB2312" w:hAnsi="宋体" w:cs="Times New Roman"/>
          <w:color w:val="FF0000"/>
          <w:kern w:val="0"/>
          <w:sz w:val="28"/>
          <w:szCs w:val="28"/>
        </w:rPr>
      </w:pPr>
      <w:r>
        <w:rPr>
          <w:rFonts w:hint="eastAsia" w:ascii="??_GB2312" w:hAnsi="宋体" w:cs="??_GB2312"/>
          <w:color w:val="000000"/>
          <w:kern w:val="0"/>
          <w:sz w:val="28"/>
          <w:szCs w:val="28"/>
        </w:rPr>
        <w:t>6</w:t>
      </w:r>
      <w:r>
        <w:rPr>
          <w:rFonts w:ascii="??_GB2312" w:hAnsi="宋体" w:eastAsia="Times New Roman" w:cs="Times New Roman"/>
          <w:color w:val="000000"/>
          <w:kern w:val="0"/>
          <w:sz w:val="28"/>
          <w:szCs w:val="28"/>
        </w:rPr>
        <w:t>、本次招标为男、女生校服套装，</w:t>
      </w:r>
      <w:r>
        <w:rPr>
          <w:rFonts w:hint="eastAsia" w:ascii="??_GB2312" w:hAnsi="宋体" w:cs="Times New Roman"/>
          <w:color w:val="000000"/>
          <w:kern w:val="0"/>
          <w:sz w:val="28"/>
          <w:szCs w:val="28"/>
        </w:rPr>
        <w:t>学校推荐样品</w:t>
      </w:r>
      <w:r>
        <w:rPr>
          <w:rFonts w:ascii="??_GB2312" w:hAnsi="宋体" w:eastAsia="Times New Roman" w:cs="Times New Roman"/>
          <w:color w:val="000000"/>
          <w:kern w:val="0"/>
          <w:sz w:val="28"/>
          <w:szCs w:val="28"/>
        </w:rPr>
        <w:t>参数如下表：</w:t>
      </w:r>
    </w:p>
    <w:tbl>
      <w:tblPr>
        <w:tblStyle w:val="9"/>
        <w:tblW w:w="100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5"/>
        <w:gridCol w:w="1080"/>
        <w:gridCol w:w="1080"/>
        <w:gridCol w:w="1080"/>
        <w:gridCol w:w="1080"/>
        <w:gridCol w:w="3450"/>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品类</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性别</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构成</w:t>
            </w:r>
          </w:p>
        </w:tc>
        <w:tc>
          <w:tcPr>
            <w:tcW w:w="3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短袖T恤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2件/人</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1.面料：40支CVC网眼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2.成分：65%棉35%聚酯纤维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3.执行标准：GB/T 31888-2015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4.安全类别：GB 31701-2015 B类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771525" cy="885825"/>
                  <wp:effectExtent l="0" t="0" r="9525" b="9525"/>
                  <wp:docPr id="1"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IMG_256"/>
                          <pic:cNvPicPr>
                            <a:picLocks noChangeAspect="1"/>
                          </pic:cNvPicPr>
                        </pic:nvPicPr>
                        <pic:blipFill>
                          <a:blip r:embed="rId5"/>
                          <a:stretch>
                            <a:fillRect/>
                          </a:stretch>
                        </pic:blipFill>
                        <pic:spPr>
                          <a:xfrm>
                            <a:off x="0" y="0"/>
                            <a:ext cx="771525" cy="88582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短袖T恤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2件/人</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1.面料：40支CVC网眼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2.成分：65%棉35%聚酯纤维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3.执行标准：GB/T 31888-2015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4.安全类别：GB 31701-2015 B类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790575" cy="885825"/>
                  <wp:effectExtent l="0" t="0" r="9525" b="9525"/>
                  <wp:docPr id="2" name="图片 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IMG_257"/>
                          <pic:cNvPicPr>
                            <a:picLocks noChangeAspect="1"/>
                          </pic:cNvPicPr>
                        </pic:nvPicPr>
                        <pic:blipFill>
                          <a:blip r:embed="rId6"/>
                          <a:stretch>
                            <a:fillRect/>
                          </a:stretch>
                        </pic:blipFill>
                        <pic:spPr>
                          <a:xfrm>
                            <a:off x="0" y="0"/>
                            <a:ext cx="790575" cy="88582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2条/人</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1.面料：双面斜弹力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2.成分：98%棉2%氨纶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3.执行标准：GB/T 31888-2015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4.安全类别：GB 31701-2015 B类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676275" cy="885825"/>
                  <wp:effectExtent l="0" t="0" r="9525" b="9525"/>
                  <wp:docPr id="3" name="图片 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IMG_258"/>
                          <pic:cNvPicPr>
                            <a:picLocks noChangeAspect="1"/>
                          </pic:cNvPicPr>
                        </pic:nvPicPr>
                        <pic:blipFill>
                          <a:blip r:embed="rId7"/>
                          <a:stretch>
                            <a:fillRect/>
                          </a:stretch>
                        </pic:blipFill>
                        <pic:spPr>
                          <a:xfrm>
                            <a:off x="0" y="0"/>
                            <a:ext cx="676275" cy="88582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2条/人</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1.面料：双面斜弹力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2.成分：98%棉2%氨纶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3.执行标准：GB/T 31888-2015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4.安全类别：GB 31701-2015 B类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685800" cy="885825"/>
                  <wp:effectExtent l="0" t="0" r="0" b="9525"/>
                  <wp:docPr id="4" name="图片 8"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IMG_259"/>
                          <pic:cNvPicPr>
                            <a:picLocks noChangeAspect="1"/>
                          </pic:cNvPicPr>
                        </pic:nvPicPr>
                        <pic:blipFill>
                          <a:blip r:embed="rId8"/>
                          <a:stretch>
                            <a:fillRect/>
                          </a:stretch>
                        </pic:blipFill>
                        <pic:spPr>
                          <a:xfrm>
                            <a:off x="0" y="0"/>
                            <a:ext cx="685800" cy="88582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秋服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男/女生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2件/人</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1.面料：空气层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2.成分：80%棉20%聚酯纤维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3.执行标准：GB/T 31888-2015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4.安全类别：GB 31701-2015 B类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790575" cy="885825"/>
                  <wp:effectExtent l="0" t="0" r="9525" b="9525"/>
                  <wp:docPr id="5" name="图片 9"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IMG_260"/>
                          <pic:cNvPicPr>
                            <a:picLocks noChangeAspect="1"/>
                          </pic:cNvPicPr>
                        </pic:nvPicPr>
                        <pic:blipFill>
                          <a:blip r:embed="rId9"/>
                          <a:stretch>
                            <a:fillRect/>
                          </a:stretch>
                        </pic:blipFill>
                        <pic:spPr>
                          <a:xfrm>
                            <a:off x="0" y="0"/>
                            <a:ext cx="790575" cy="88582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男/女生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2条/人</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1.面料：罗马布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2.成分：80%棉20%聚酯纤维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3.执行标准：GB/T 31888-2015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4.安全类别：GB 31701-2015 B类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466725" cy="885825"/>
                  <wp:effectExtent l="0" t="0" r="9525" b="9525"/>
                  <wp:docPr id="6" name="图片 10"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IMG_261"/>
                          <pic:cNvPicPr>
                            <a:picLocks noChangeAspect="1"/>
                          </pic:cNvPicPr>
                        </pic:nvPicPr>
                        <pic:blipFill>
                          <a:blip r:embed="rId10"/>
                          <a:stretch>
                            <a:fillRect/>
                          </a:stretch>
                        </pic:blipFill>
                        <pic:spPr>
                          <a:xfrm>
                            <a:off x="0" y="0"/>
                            <a:ext cx="466725" cy="88582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礼服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长袖衬衫</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1件/人</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1.面料：弹力府绸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2.成分：98%棉2%氨纶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3.执行标准：GB/T 31888-2015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4.安全类别：GB 31701-2015 B类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933450" cy="885825"/>
                  <wp:effectExtent l="0" t="0" r="0" b="9525"/>
                  <wp:docPr id="7" name="图片 11"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IMG_262"/>
                          <pic:cNvPicPr>
                            <a:picLocks noChangeAspect="1"/>
                          </pic:cNvPicPr>
                        </pic:nvPicPr>
                        <pic:blipFill>
                          <a:blip r:embed="rId11"/>
                          <a:stretch>
                            <a:fillRect/>
                          </a:stretch>
                        </pic:blipFill>
                        <pic:spPr>
                          <a:xfrm>
                            <a:off x="0" y="0"/>
                            <a:ext cx="933450" cy="88582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长袖衬衫</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1件/人</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1.面料：弹力府绸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2.成分：98%棉2%氨纶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3.执行标准：GB/T 31888-2015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4.安全类别：GB 31701-2015 B类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666750" cy="885825"/>
                  <wp:effectExtent l="0" t="0" r="0" b="9525"/>
                  <wp:docPr id="8" name="图片 12"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descr="IMG_263"/>
                          <pic:cNvPicPr>
                            <a:picLocks noChangeAspect="1"/>
                          </pic:cNvPicPr>
                        </pic:nvPicPr>
                        <pic:blipFill>
                          <a:blip r:embed="rId12"/>
                          <a:stretch>
                            <a:fillRect/>
                          </a:stretch>
                        </pic:blipFill>
                        <pic:spPr>
                          <a:xfrm>
                            <a:off x="0" y="0"/>
                            <a:ext cx="666750" cy="88582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毛背心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男/女生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1件/人</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1.面料：精梳棉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2.成分：100%棉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3.执行标准：GB/T 31888-2015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4.安全类别：GB 31701-2015 B类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800100" cy="885825"/>
                  <wp:effectExtent l="0" t="0" r="0" b="9525"/>
                  <wp:docPr id="9" name="图片 13"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 descr="IMG_264"/>
                          <pic:cNvPicPr>
                            <a:picLocks noChangeAspect="1"/>
                          </pic:cNvPicPr>
                        </pic:nvPicPr>
                        <pic:blipFill>
                          <a:blip r:embed="rId13"/>
                          <a:stretch>
                            <a:fillRect/>
                          </a:stretch>
                        </pic:blipFill>
                        <pic:spPr>
                          <a:xfrm>
                            <a:off x="0" y="0"/>
                            <a:ext cx="800100" cy="88582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礼服长裤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1条/人</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1.面料：全棉斜纹纱卡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2.成分：100%棉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3.执行标准：GB/T 31888-2015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4.安全类别：GB 31701-2015 B类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514350" cy="885825"/>
                  <wp:effectExtent l="0" t="0" r="0" b="9525"/>
                  <wp:docPr id="10" name="图片 14"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 descr="IMG_265"/>
                          <pic:cNvPicPr>
                            <a:picLocks noChangeAspect="1"/>
                          </pic:cNvPicPr>
                        </pic:nvPicPr>
                        <pic:blipFill>
                          <a:blip r:embed="rId14"/>
                          <a:stretch>
                            <a:fillRect/>
                          </a:stretch>
                        </pic:blipFill>
                        <pic:spPr>
                          <a:xfrm>
                            <a:off x="0" y="0"/>
                            <a:ext cx="514350" cy="88582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格子裙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1条/人</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1.面料：色织格子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面料:65%聚酯纤维35%粘胶纤维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里料:100%棉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3.执行标准：GB/T 31888-2015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4.安全类别：GB 31701-2015 B类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1095375" cy="1047750"/>
                  <wp:effectExtent l="0" t="0" r="9525" b="0"/>
                  <wp:docPr id="11" name="图片 15"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5" descr="IMG_266"/>
                          <pic:cNvPicPr>
                            <a:picLocks noChangeAspect="1"/>
                          </pic:cNvPicPr>
                        </pic:nvPicPr>
                        <pic:blipFill>
                          <a:blip r:embed="rId15"/>
                          <a:stretch>
                            <a:fillRect/>
                          </a:stretch>
                        </pic:blipFill>
                        <pic:spPr>
                          <a:xfrm>
                            <a:off x="0" y="0"/>
                            <a:ext cx="1095375" cy="104775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1个/人</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1.面料：缎布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2.成分：100%聚酯纤维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3.执行标准：GB/T 31888-2015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4.安全类别：GB 31701-2015 B类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304800" cy="885825"/>
                  <wp:effectExtent l="0" t="0" r="0" b="9525"/>
                  <wp:docPr id="12" name="图片 16"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6" descr="IMG_267"/>
                          <pic:cNvPicPr>
                            <a:picLocks noChangeAspect="1"/>
                          </pic:cNvPicPr>
                        </pic:nvPicPr>
                        <pic:blipFill>
                          <a:blip r:embed="rId16"/>
                          <a:stretch>
                            <a:fillRect/>
                          </a:stretch>
                        </pic:blipFill>
                        <pic:spPr>
                          <a:xfrm>
                            <a:off x="0" y="0"/>
                            <a:ext cx="304800" cy="88582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1个/人</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1.面料：缎布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2.成分：100%聚酯纤维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3.执行标准：GB/T 31888-2015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4.安全类别：GB 31701-2015 B类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742950" cy="885825"/>
                  <wp:effectExtent l="0" t="0" r="0" b="9525"/>
                  <wp:docPr id="13" name="图片 17"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7" descr="IMG_268"/>
                          <pic:cNvPicPr>
                            <a:picLocks noChangeAspect="1"/>
                          </pic:cNvPicPr>
                        </pic:nvPicPr>
                        <pic:blipFill>
                          <a:blip r:embed="rId17"/>
                          <a:stretch>
                            <a:fillRect/>
                          </a:stretch>
                        </pic:blipFill>
                        <pic:spPr>
                          <a:xfrm>
                            <a:off x="0" y="0"/>
                            <a:ext cx="742950" cy="88582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冬服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棉外套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男/女生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1件/人</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1.面料：小蜂巢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面料:100%聚酯纤维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里料:100%聚酯纤维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3.执行标准：GB/T 31888-2015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4.安全类别：GB 31701-2015 B类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838200" cy="1038225"/>
                  <wp:effectExtent l="0" t="0" r="0" b="9525"/>
                  <wp:docPr id="14" name="图片 18"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8" descr="IMG_269"/>
                          <pic:cNvPicPr>
                            <a:picLocks noChangeAspect="1"/>
                          </pic:cNvPicPr>
                        </pic:nvPicPr>
                        <pic:blipFill>
                          <a:blip r:embed="rId18"/>
                          <a:stretch>
                            <a:fillRect/>
                          </a:stretch>
                        </pic:blipFill>
                        <pic:spPr>
                          <a:xfrm>
                            <a:off x="0" y="0"/>
                            <a:ext cx="838200" cy="103822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绒胆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男/女生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1件/人</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1.面料：摇粒绒复合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2.成分：100%聚酯纤维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3.执行标准：GB/T 31888-2015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4.安全类别：GB 31701-2015 B类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990600" cy="885825"/>
                  <wp:effectExtent l="0" t="0" r="0" b="9525"/>
                  <wp:docPr id="15" name="图片 19"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9" descr="IMG_270"/>
                          <pic:cNvPicPr>
                            <a:picLocks noChangeAspect="1"/>
                          </pic:cNvPicPr>
                        </pic:nvPicPr>
                        <pic:blipFill>
                          <a:blip r:embed="rId19"/>
                          <a:stretch>
                            <a:fillRect/>
                          </a:stretch>
                        </pic:blipFill>
                        <pic:spPr>
                          <a:xfrm>
                            <a:off x="0" y="0"/>
                            <a:ext cx="990600" cy="88582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冬裤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男/女生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1条/人</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1.面料：280T塔丝隆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面料:100%锦纶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里料:100%聚酯纤维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3.执行标准：GB/T 31888-2015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4.安全类别：GB 31701-2015 B类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647700" cy="1104900"/>
                  <wp:effectExtent l="0" t="0" r="0" b="0"/>
                  <wp:docPr id="16" name="图片 20"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0" descr="IMG_271"/>
                          <pic:cNvPicPr>
                            <a:picLocks noChangeAspect="1"/>
                          </pic:cNvPicPr>
                        </pic:nvPicPr>
                        <pic:blipFill>
                          <a:blip r:embed="rId20"/>
                          <a:stretch>
                            <a:fillRect/>
                          </a:stretch>
                        </pic:blipFill>
                        <pic:spPr>
                          <a:xfrm>
                            <a:off x="0" y="0"/>
                            <a:ext cx="647700" cy="1104900"/>
                          </a:xfrm>
                          <a:prstGeom prst="rect">
                            <a:avLst/>
                          </a:prstGeom>
                          <a:noFill/>
                          <a:ln>
                            <a:noFill/>
                          </a:ln>
                        </pic:spPr>
                      </pic:pic>
                    </a:graphicData>
                  </a:graphic>
                </wp:inline>
              </w:drawing>
            </w:r>
          </w:p>
        </w:tc>
      </w:tr>
    </w:tbl>
    <w:p>
      <w:pPr>
        <w:widowControl/>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说明</w:t>
      </w:r>
      <w:r>
        <w:rPr>
          <w:rFonts w:ascii="宋体" w:hAnsi="宋体" w:cs="宋体"/>
          <w:color w:val="000000"/>
          <w:kern w:val="0"/>
          <w:sz w:val="24"/>
          <w:szCs w:val="24"/>
        </w:rPr>
        <w:t>:</w:t>
      </w:r>
      <w:r>
        <w:rPr>
          <w:rFonts w:hint="eastAsia" w:ascii="宋体" w:hAnsi="宋体" w:cs="宋体"/>
          <w:color w:val="000000"/>
          <w:kern w:val="0"/>
          <w:sz w:val="24"/>
          <w:szCs w:val="24"/>
        </w:rPr>
        <w:t>上述服装执行标准GB/T 31888-2015</w:t>
      </w:r>
    </w:p>
    <w:p>
      <w:pPr>
        <w:widowControl/>
        <w:spacing w:line="520" w:lineRule="exact"/>
        <w:rPr>
          <w:rFonts w:ascii="??_GB2312" w:hAnsi="宋体" w:eastAsia="Times New Roman" w:cs="Times New Roman"/>
          <w:color w:val="000000"/>
          <w:kern w:val="0"/>
          <w:sz w:val="28"/>
          <w:szCs w:val="28"/>
        </w:rPr>
      </w:pPr>
      <w:r>
        <w:rPr>
          <w:rFonts w:hint="eastAsia" w:ascii="宋体" w:hAnsi="宋体" w:cs="宋体"/>
          <w:color w:val="000000"/>
          <w:kern w:val="0"/>
          <w:sz w:val="24"/>
          <w:szCs w:val="24"/>
        </w:rPr>
        <w:t xml:space="preserve">     上述服装安全类别符合</w:t>
      </w:r>
      <w:r>
        <w:rPr>
          <w:rFonts w:ascii="宋体" w:hAnsi="宋体" w:cs="宋体"/>
          <w:color w:val="000000"/>
          <w:kern w:val="0"/>
          <w:sz w:val="24"/>
          <w:szCs w:val="24"/>
        </w:rPr>
        <w:t>GB18401-2010B</w:t>
      </w:r>
      <w:r>
        <w:rPr>
          <w:rFonts w:hint="eastAsia" w:ascii="宋体" w:hAnsi="宋体" w:cs="宋体"/>
          <w:color w:val="000000"/>
          <w:kern w:val="0"/>
          <w:sz w:val="24"/>
          <w:szCs w:val="24"/>
        </w:rPr>
        <w:t>类</w:t>
      </w:r>
    </w:p>
    <w:p>
      <w:pPr>
        <w:widowControl/>
        <w:spacing w:line="520" w:lineRule="exact"/>
        <w:ind w:firstLine="560" w:firstLineChars="200"/>
        <w:rPr>
          <w:rFonts w:ascii="??_GB2312" w:hAnsi="宋体" w:eastAsia="Times New Roman" w:cs="Times New Roman"/>
          <w:kern w:val="0"/>
          <w:sz w:val="28"/>
          <w:szCs w:val="28"/>
        </w:rPr>
      </w:pPr>
      <w:r>
        <w:rPr>
          <w:rFonts w:hint="eastAsia" w:ascii="??_GB2312" w:hAnsi="宋体" w:eastAsia="宋体" w:cs="??_GB2312"/>
          <w:kern w:val="0"/>
          <w:sz w:val="28"/>
          <w:szCs w:val="28"/>
          <w:lang w:eastAsia="zh-CN"/>
        </w:rPr>
        <w:t>（</w:t>
      </w:r>
      <w:r>
        <w:rPr>
          <w:rFonts w:ascii="??_GB2312" w:hAnsi="宋体" w:eastAsia="Times New Roman" w:cs="Times New Roman"/>
          <w:kern w:val="0"/>
          <w:sz w:val="28"/>
          <w:szCs w:val="28"/>
        </w:rPr>
        <w:t>四）供货时间</w:t>
      </w:r>
    </w:p>
    <w:p>
      <w:pPr>
        <w:widowControl/>
        <w:spacing w:line="300" w:lineRule="atLeast"/>
        <w:ind w:firstLine="840" w:firstLineChars="300"/>
        <w:rPr>
          <w:rFonts w:ascii="??_GB2312" w:hAnsi="宋体" w:eastAsia="Times New Roman" w:cs="Times New Roman"/>
          <w:kern w:val="0"/>
          <w:sz w:val="28"/>
          <w:szCs w:val="28"/>
        </w:rPr>
      </w:pPr>
      <w:r>
        <w:rPr>
          <w:rFonts w:hint="eastAsia" w:ascii="??_GB2312" w:hAnsi="宋体" w:cs="??_GB2312"/>
          <w:kern w:val="0"/>
          <w:sz w:val="28"/>
          <w:szCs w:val="28"/>
        </w:rPr>
        <w:t>2023</w:t>
      </w:r>
      <w:r>
        <w:rPr>
          <w:rFonts w:ascii="??_GB2312" w:hAnsi="宋体" w:eastAsia="Times New Roman" w:cs="Times New Roman"/>
          <w:kern w:val="0"/>
          <w:sz w:val="28"/>
          <w:szCs w:val="28"/>
        </w:rPr>
        <w:t>年</w:t>
      </w:r>
      <w:r>
        <w:rPr>
          <w:rFonts w:hint="eastAsia" w:ascii="??_GB2312" w:hAnsi="宋体" w:cs="Times New Roman"/>
          <w:kern w:val="0"/>
          <w:sz w:val="28"/>
          <w:szCs w:val="28"/>
        </w:rPr>
        <w:t>8</w:t>
      </w:r>
      <w:r>
        <w:rPr>
          <w:rFonts w:ascii="??_GB2312" w:hAnsi="宋体" w:cs="??_GB2312"/>
          <w:kern w:val="0"/>
          <w:sz w:val="28"/>
          <w:szCs w:val="28"/>
        </w:rPr>
        <w:t>月</w:t>
      </w:r>
      <w:r>
        <w:rPr>
          <w:rFonts w:hint="eastAsia" w:ascii="??_GB2312" w:hAnsi="宋体" w:cs="??_GB2312"/>
          <w:kern w:val="0"/>
          <w:sz w:val="28"/>
          <w:szCs w:val="28"/>
        </w:rPr>
        <w:t>20</w:t>
      </w:r>
      <w:r>
        <w:rPr>
          <w:rFonts w:ascii="??_GB2312" w:hAnsi="宋体" w:cs="??_GB2312"/>
          <w:kern w:val="0"/>
          <w:sz w:val="28"/>
          <w:szCs w:val="28"/>
        </w:rPr>
        <w:t>日前供货</w:t>
      </w:r>
      <w:r>
        <w:rPr>
          <w:rFonts w:ascii="??_GB2312" w:hAnsi="宋体" w:eastAsia="Times New Roman" w:cs="Times New Roman"/>
          <w:kern w:val="0"/>
          <w:sz w:val="28"/>
          <w:szCs w:val="28"/>
        </w:rPr>
        <w:t>。</w:t>
      </w:r>
      <w:r>
        <w:rPr>
          <w:rFonts w:ascii="宋体" w:hAnsi="宋体" w:cs="宋体"/>
          <w:kern w:val="0"/>
        </w:rPr>
        <w:t xml:space="preserve"> </w:t>
      </w:r>
    </w:p>
    <w:p>
      <w:pPr>
        <w:widowControl/>
        <w:numPr>
          <w:ilvl w:val="0"/>
          <w:numId w:val="2"/>
        </w:numPr>
        <w:spacing w:line="520" w:lineRule="exact"/>
        <w:ind w:firstLine="560" w:firstLineChars="200"/>
        <w:rPr>
          <w:rFonts w:ascii="??_GB2312" w:hAnsi="宋体" w:eastAsia="Times New Roman" w:cs="Times New Roman"/>
          <w:kern w:val="0"/>
          <w:sz w:val="28"/>
          <w:szCs w:val="28"/>
        </w:rPr>
      </w:pPr>
      <w:r>
        <w:rPr>
          <w:rFonts w:ascii="??_GB2312" w:hAnsi="宋体" w:eastAsia="Times New Roman" w:cs="Times New Roman"/>
          <w:kern w:val="0"/>
          <w:sz w:val="28"/>
          <w:szCs w:val="28"/>
        </w:rPr>
        <w:t>付款方式</w:t>
      </w:r>
    </w:p>
    <w:p>
      <w:pPr>
        <w:widowControl/>
        <w:spacing w:line="520" w:lineRule="exact"/>
        <w:rPr>
          <w:rFonts w:ascii="??_GB2312" w:hAnsi="宋体" w:eastAsia="Times New Roman" w:cs="Times New Roman"/>
          <w:kern w:val="0"/>
          <w:sz w:val="28"/>
          <w:szCs w:val="28"/>
        </w:rPr>
      </w:pPr>
      <w:r>
        <w:rPr>
          <w:rFonts w:hint="eastAsia" w:ascii="??_GB2312" w:hAnsi="宋体" w:cs="Times New Roman"/>
          <w:kern w:val="0"/>
          <w:sz w:val="28"/>
          <w:szCs w:val="28"/>
        </w:rPr>
        <w:t xml:space="preserve">    </w:t>
      </w:r>
      <w:r>
        <w:rPr>
          <w:rFonts w:hint="eastAsia" w:ascii="宋体" w:hAnsi="宋体" w:cs="宋体"/>
          <w:kern w:val="0"/>
          <w:sz w:val="28"/>
          <w:szCs w:val="28"/>
        </w:rPr>
        <w:t>合同签订，学校分发并调换结束后，三个月内结清所有款项。</w:t>
      </w:r>
    </w:p>
    <w:p>
      <w:pPr>
        <w:widowControl/>
        <w:spacing w:line="520" w:lineRule="exact"/>
        <w:ind w:firstLine="560" w:firstLineChars="200"/>
        <w:rPr>
          <w:rFonts w:ascii="??_GB2312" w:hAnsi="宋体" w:eastAsia="Times New Roman" w:cs="??_GB2312"/>
          <w:color w:val="FF0000"/>
          <w:kern w:val="0"/>
          <w:sz w:val="28"/>
          <w:szCs w:val="28"/>
        </w:rPr>
      </w:pPr>
    </w:p>
    <w:p>
      <w:pPr>
        <w:widowControl/>
        <w:spacing w:line="520" w:lineRule="exact"/>
        <w:ind w:firstLine="560" w:firstLineChars="200"/>
        <w:rPr>
          <w:rFonts w:hint="eastAsia" w:ascii="黑体" w:hAnsi="宋体" w:eastAsia="黑体" w:cs="Times New Roman"/>
          <w:kern w:val="0"/>
          <w:sz w:val="28"/>
          <w:szCs w:val="28"/>
        </w:rPr>
      </w:pPr>
      <w:r>
        <w:rPr>
          <w:rFonts w:hint="eastAsia" w:ascii="黑体" w:hAnsi="宋体" w:eastAsia="黑体" w:cs="黑体"/>
          <w:kern w:val="0"/>
          <w:sz w:val="28"/>
          <w:szCs w:val="28"/>
        </w:rPr>
        <w:t>四、时间截点</w:t>
      </w:r>
    </w:p>
    <w:p>
      <w:pPr>
        <w:widowControl/>
        <w:spacing w:line="520" w:lineRule="exact"/>
        <w:ind w:firstLine="560" w:firstLineChars="200"/>
        <w:rPr>
          <w:rFonts w:ascii="宋体" w:hAnsi="宋体" w:cs="宋体"/>
          <w:kern w:val="0"/>
          <w:sz w:val="28"/>
          <w:szCs w:val="28"/>
        </w:rPr>
      </w:pPr>
      <w:r>
        <w:rPr>
          <w:rFonts w:hint="eastAsia" w:ascii="黑体" w:hAnsi="宋体" w:eastAsia="黑体" w:cs="黑体"/>
          <w:kern w:val="0"/>
          <w:sz w:val="28"/>
          <w:szCs w:val="28"/>
        </w:rPr>
        <w:t>递交投标文件及送样截止时间</w:t>
      </w:r>
      <w:r>
        <w:rPr>
          <w:rFonts w:ascii="??_GB2312" w:hAnsi="宋体" w:eastAsia="Times New Roman" w:cs="Times New Roman"/>
          <w:kern w:val="0"/>
          <w:sz w:val="28"/>
          <w:szCs w:val="28"/>
        </w:rPr>
        <w:t>：</w:t>
      </w:r>
      <w:r>
        <w:rPr>
          <w:rFonts w:hint="eastAsia" w:ascii="??_GB2312" w:hAnsi="宋体" w:cs="Times New Roman"/>
          <w:kern w:val="0"/>
          <w:sz w:val="28"/>
          <w:szCs w:val="28"/>
        </w:rPr>
        <w:t>2023</w:t>
      </w:r>
      <w:r>
        <w:rPr>
          <w:rFonts w:ascii="宋体" w:hAnsi="宋体" w:cs="宋体"/>
          <w:kern w:val="0"/>
          <w:sz w:val="28"/>
          <w:szCs w:val="28"/>
        </w:rPr>
        <w:t>年</w:t>
      </w:r>
      <w:r>
        <w:rPr>
          <w:rFonts w:hint="eastAsia" w:ascii="宋体" w:hAnsi="宋体" w:cs="宋体"/>
          <w:kern w:val="0"/>
          <w:sz w:val="28"/>
          <w:szCs w:val="28"/>
        </w:rPr>
        <w:t>4</w:t>
      </w:r>
      <w:r>
        <w:rPr>
          <w:rFonts w:ascii="宋体" w:hAnsi="宋体" w:cs="宋体"/>
          <w:kern w:val="0"/>
          <w:sz w:val="28"/>
          <w:szCs w:val="28"/>
        </w:rPr>
        <w:t>月</w:t>
      </w:r>
      <w:r>
        <w:rPr>
          <w:rFonts w:hint="eastAsia" w:ascii="宋体" w:hAnsi="宋体" w:cs="宋体"/>
          <w:kern w:val="0"/>
          <w:sz w:val="28"/>
          <w:szCs w:val="28"/>
        </w:rPr>
        <w:t>6</w:t>
      </w:r>
      <w:r>
        <w:rPr>
          <w:rFonts w:ascii="宋体" w:hAnsi="宋体" w:cs="宋体"/>
          <w:kern w:val="0"/>
          <w:sz w:val="28"/>
          <w:szCs w:val="28"/>
        </w:rPr>
        <w:t>日</w:t>
      </w:r>
      <w:r>
        <w:rPr>
          <w:rFonts w:hint="eastAsia" w:ascii="宋体" w:hAnsi="宋体" w:cs="宋体"/>
          <w:kern w:val="0"/>
          <w:sz w:val="28"/>
          <w:szCs w:val="28"/>
        </w:rPr>
        <w:t>17</w:t>
      </w:r>
      <w:r>
        <w:rPr>
          <w:rFonts w:ascii="宋体" w:hAnsi="宋体" w:cs="宋体"/>
          <w:kern w:val="0"/>
          <w:sz w:val="28"/>
          <w:szCs w:val="28"/>
        </w:rPr>
        <w:t>：00</w:t>
      </w:r>
    </w:p>
    <w:p>
      <w:pPr>
        <w:widowControl/>
        <w:spacing w:line="520" w:lineRule="exact"/>
        <w:ind w:firstLine="560" w:firstLineChars="200"/>
        <w:rPr>
          <w:rFonts w:hint="eastAsia" w:ascii="??_GB2312" w:hAnsi="宋体" w:cs="Times New Roman"/>
          <w:kern w:val="0"/>
          <w:sz w:val="28"/>
          <w:szCs w:val="28"/>
        </w:rPr>
      </w:pPr>
      <w:r>
        <w:rPr>
          <w:rFonts w:ascii="??_GB2312" w:hAnsi="宋体" w:eastAsia="Times New Roman" w:cs="Times New Roman"/>
          <w:kern w:val="0"/>
          <w:sz w:val="28"/>
          <w:szCs w:val="28"/>
        </w:rPr>
        <w:t>地点：</w:t>
      </w:r>
      <w:r>
        <w:rPr>
          <w:rFonts w:hint="eastAsia" w:ascii="??_GB2312" w:hAnsi="宋体" w:cs="Times New Roman"/>
          <w:kern w:val="0"/>
          <w:sz w:val="28"/>
          <w:szCs w:val="28"/>
        </w:rPr>
        <w:t>南京市第九初级中学德育处</w:t>
      </w:r>
    </w:p>
    <w:p>
      <w:pPr>
        <w:widowControl/>
        <w:spacing w:line="520" w:lineRule="exact"/>
        <w:ind w:firstLine="560" w:firstLineChars="200"/>
        <w:rPr>
          <w:rFonts w:hint="eastAsia" w:ascii="??_GB2312" w:hAnsi="宋体" w:cs="??_GB2312"/>
          <w:kern w:val="0"/>
          <w:sz w:val="28"/>
          <w:szCs w:val="28"/>
        </w:rPr>
      </w:pPr>
      <w:r>
        <w:rPr>
          <w:rFonts w:hint="eastAsia" w:ascii="??_GB2312" w:hAnsi="宋体" w:cs="Times New Roman"/>
          <w:kern w:val="0"/>
          <w:sz w:val="28"/>
          <w:szCs w:val="28"/>
        </w:rPr>
        <w:t>联系电话：025-68586083</w:t>
      </w:r>
    </w:p>
    <w:p>
      <w:pPr>
        <w:widowControl/>
        <w:spacing w:line="520" w:lineRule="exact"/>
        <w:ind w:firstLine="560" w:firstLineChars="200"/>
        <w:rPr>
          <w:rFonts w:hint="eastAsia" w:ascii="??_GB2312" w:hAnsi="宋体" w:eastAsia="Times New Roman" w:cs="??_GB2312"/>
          <w:kern w:val="0"/>
          <w:sz w:val="28"/>
          <w:szCs w:val="28"/>
        </w:rPr>
      </w:pPr>
      <w:r>
        <w:rPr>
          <w:rFonts w:hint="eastAsia" w:ascii="黑体" w:hAnsi="宋体" w:eastAsia="黑体" w:cs="黑体"/>
          <w:kern w:val="0"/>
          <w:sz w:val="28"/>
          <w:szCs w:val="28"/>
        </w:rPr>
        <w:t>开标时间：2023</w:t>
      </w:r>
      <w:r>
        <w:rPr>
          <w:rFonts w:ascii="宋体" w:hAnsi="宋体" w:cs="宋体"/>
          <w:kern w:val="0"/>
          <w:sz w:val="28"/>
          <w:szCs w:val="28"/>
        </w:rPr>
        <w:t>年</w:t>
      </w:r>
      <w:r>
        <w:rPr>
          <w:rFonts w:hint="eastAsia" w:ascii="宋体" w:hAnsi="宋体" w:cs="宋体"/>
          <w:kern w:val="0"/>
          <w:sz w:val="28"/>
          <w:szCs w:val="28"/>
          <w:lang w:val="en-US" w:eastAsia="zh-CN"/>
        </w:rPr>
        <w:t>4</w:t>
      </w:r>
      <w:r>
        <w:rPr>
          <w:rFonts w:ascii="宋体" w:hAnsi="宋体" w:cs="宋体"/>
          <w:kern w:val="0"/>
          <w:sz w:val="28"/>
          <w:szCs w:val="28"/>
        </w:rPr>
        <w:t>月</w:t>
      </w:r>
      <w:r>
        <w:rPr>
          <w:rFonts w:hint="eastAsia" w:ascii="宋体" w:hAnsi="宋体" w:cs="宋体"/>
          <w:kern w:val="0"/>
          <w:sz w:val="28"/>
          <w:szCs w:val="28"/>
          <w:lang w:val="en-US" w:eastAsia="zh-CN"/>
        </w:rPr>
        <w:t>27</w:t>
      </w:r>
      <w:r>
        <w:rPr>
          <w:rFonts w:ascii="宋体" w:hAnsi="宋体" w:cs="宋体"/>
          <w:kern w:val="0"/>
          <w:sz w:val="28"/>
          <w:szCs w:val="28"/>
        </w:rPr>
        <w:t>日</w:t>
      </w:r>
    </w:p>
    <w:p>
      <w:pPr>
        <w:widowControl/>
        <w:spacing w:line="520" w:lineRule="exact"/>
        <w:ind w:firstLine="560" w:firstLineChars="200"/>
        <w:rPr>
          <w:rFonts w:ascii="黑体" w:hAnsi="宋体" w:eastAsia="黑体" w:cs="Times New Roman"/>
          <w:kern w:val="0"/>
          <w:sz w:val="28"/>
          <w:szCs w:val="28"/>
        </w:rPr>
      </w:pPr>
      <w:r>
        <w:rPr>
          <w:rFonts w:hint="eastAsia" w:ascii="黑体" w:hAnsi="宋体" w:eastAsia="黑体" w:cs="黑体"/>
          <w:kern w:val="0"/>
          <w:sz w:val="28"/>
          <w:szCs w:val="28"/>
        </w:rPr>
        <w:t>五、其它：</w:t>
      </w:r>
    </w:p>
    <w:p>
      <w:pPr>
        <w:widowControl/>
        <w:spacing w:line="520" w:lineRule="exact"/>
        <w:ind w:firstLine="560" w:firstLineChars="200"/>
        <w:rPr>
          <w:rFonts w:ascii="??_GB2312" w:hAnsi="宋体" w:eastAsia="Times New Roman" w:cs="Times New Roman"/>
          <w:kern w:val="0"/>
          <w:sz w:val="28"/>
          <w:szCs w:val="28"/>
        </w:rPr>
      </w:pPr>
      <w:r>
        <w:rPr>
          <w:rFonts w:ascii="??_GB2312" w:hAnsi="宋体" w:eastAsia="Times New Roman" w:cs="??_GB2312"/>
          <w:kern w:val="0"/>
          <w:sz w:val="28"/>
          <w:szCs w:val="28"/>
        </w:rPr>
        <w:t>1</w:t>
      </w:r>
      <w:r>
        <w:rPr>
          <w:rFonts w:ascii="??_GB2312" w:hAnsi="宋体" w:eastAsia="Times New Roman" w:cs="Times New Roman"/>
          <w:kern w:val="0"/>
          <w:sz w:val="28"/>
          <w:szCs w:val="28"/>
        </w:rPr>
        <w:t>、竞标单位参加此次投标即同意本招标书规定的各项条款；</w:t>
      </w:r>
    </w:p>
    <w:p>
      <w:pPr>
        <w:widowControl/>
        <w:spacing w:line="520" w:lineRule="exact"/>
        <w:ind w:firstLine="560" w:firstLineChars="200"/>
        <w:rPr>
          <w:rFonts w:ascii="??_GB2312" w:hAnsi="宋体" w:eastAsia="Times New Roman" w:cs="Times New Roman"/>
          <w:kern w:val="0"/>
          <w:sz w:val="28"/>
          <w:szCs w:val="28"/>
        </w:rPr>
      </w:pPr>
      <w:r>
        <w:rPr>
          <w:rFonts w:ascii="??_GB2312" w:hAnsi="宋体" w:eastAsia="Times New Roman" w:cs="??_GB2312"/>
          <w:kern w:val="0"/>
          <w:sz w:val="28"/>
          <w:szCs w:val="28"/>
        </w:rPr>
        <w:t>2</w:t>
      </w:r>
      <w:r>
        <w:rPr>
          <w:rFonts w:ascii="??_GB2312" w:hAnsi="宋体" w:eastAsia="Times New Roman" w:cs="Times New Roman"/>
          <w:kern w:val="0"/>
          <w:sz w:val="28"/>
          <w:szCs w:val="28"/>
        </w:rPr>
        <w:t>、如产品存在质量问题、延期供货，一切责任由中标人承担，需承担此生成的经济损失。</w:t>
      </w:r>
    </w:p>
    <w:p>
      <w:pPr>
        <w:widowControl/>
        <w:spacing w:line="520" w:lineRule="exact"/>
        <w:ind w:firstLine="560" w:firstLineChars="200"/>
        <w:rPr>
          <w:rFonts w:ascii="??_GB2312" w:hAnsi="宋体" w:eastAsia="Times New Roman" w:cs="Times New Roman"/>
          <w:kern w:val="0"/>
          <w:sz w:val="28"/>
          <w:szCs w:val="28"/>
        </w:rPr>
      </w:pPr>
      <w:r>
        <w:rPr>
          <w:rFonts w:ascii="??_GB2312" w:hAnsi="宋体" w:eastAsia="Times New Roman" w:cs="??_GB2312"/>
          <w:kern w:val="0"/>
          <w:sz w:val="28"/>
          <w:szCs w:val="28"/>
        </w:rPr>
        <w:t>3</w:t>
      </w:r>
      <w:r>
        <w:rPr>
          <w:rFonts w:ascii="??_GB2312" w:hAnsi="宋体" w:eastAsia="Times New Roman" w:cs="Times New Roman"/>
          <w:kern w:val="0"/>
          <w:sz w:val="28"/>
          <w:szCs w:val="28"/>
        </w:rPr>
        <w:t>、无论中标与否，招标单位不承担样品制作、检测任何费用。</w:t>
      </w:r>
    </w:p>
    <w:p>
      <w:pPr>
        <w:widowControl/>
        <w:spacing w:line="520" w:lineRule="exact"/>
        <w:ind w:firstLine="560" w:firstLineChars="200"/>
        <w:rPr>
          <w:rFonts w:ascii="??_GB2312" w:hAnsi="宋体" w:eastAsia="Times New Roman" w:cs="Times New Roman"/>
          <w:kern w:val="0"/>
          <w:sz w:val="28"/>
          <w:szCs w:val="28"/>
        </w:rPr>
      </w:pPr>
      <w:r>
        <w:rPr>
          <w:rFonts w:ascii="??_GB2312" w:hAnsi="宋体" w:eastAsia="Times New Roman" w:cs="??_GB2312"/>
          <w:kern w:val="0"/>
          <w:sz w:val="28"/>
          <w:szCs w:val="28"/>
        </w:rPr>
        <w:t>4</w:t>
      </w:r>
      <w:r>
        <w:rPr>
          <w:rFonts w:ascii="??_GB2312" w:hAnsi="宋体" w:eastAsia="Times New Roman" w:cs="Times New Roman"/>
          <w:kern w:val="0"/>
          <w:sz w:val="28"/>
          <w:szCs w:val="28"/>
        </w:rPr>
        <w:t>、未中标单位的样品于开标结束后返还</w:t>
      </w:r>
      <w:r>
        <w:rPr>
          <w:rFonts w:hint="eastAsia" w:ascii="??_GB2312" w:hAnsi="宋体" w:cs="Times New Roman"/>
          <w:kern w:val="0"/>
          <w:sz w:val="28"/>
          <w:szCs w:val="28"/>
        </w:rPr>
        <w:t>，通知相关厂家</w:t>
      </w:r>
      <w:r>
        <w:rPr>
          <w:rFonts w:ascii="??_GB2312" w:hAnsi="宋体" w:eastAsia="Times New Roman" w:cs="Times New Roman"/>
          <w:kern w:val="0"/>
          <w:sz w:val="28"/>
          <w:szCs w:val="28"/>
        </w:rPr>
        <w:t>；中标单位的样品及相关资料留存。</w:t>
      </w:r>
    </w:p>
    <w:p>
      <w:pPr>
        <w:widowControl/>
        <w:spacing w:line="520" w:lineRule="exact"/>
        <w:ind w:firstLine="560" w:firstLineChars="200"/>
        <w:rPr>
          <w:rFonts w:ascii="??_GB2312" w:hAnsi="宋体" w:eastAsia="Times New Roman" w:cs="Times New Roman"/>
          <w:kern w:val="0"/>
          <w:sz w:val="28"/>
          <w:szCs w:val="28"/>
        </w:rPr>
      </w:pPr>
      <w:r>
        <w:rPr>
          <w:rFonts w:ascii="??_GB2312" w:hAnsi="宋体" w:eastAsia="Times New Roman" w:cs="??_GB2312"/>
          <w:kern w:val="0"/>
          <w:sz w:val="28"/>
          <w:szCs w:val="28"/>
        </w:rPr>
        <w:t>5</w:t>
      </w:r>
      <w:r>
        <w:rPr>
          <w:rFonts w:ascii="??_GB2312" w:hAnsi="宋体" w:eastAsia="Times New Roman" w:cs="Times New Roman"/>
          <w:kern w:val="0"/>
          <w:sz w:val="28"/>
          <w:szCs w:val="28"/>
        </w:rPr>
        <w:t>、中标单位接到中标通知书后</w:t>
      </w:r>
      <w:r>
        <w:rPr>
          <w:rFonts w:ascii="??_GB2312" w:hAnsi="宋体" w:eastAsia="Times New Roman" w:cs="??_GB2312"/>
          <w:kern w:val="0"/>
          <w:sz w:val="28"/>
          <w:szCs w:val="28"/>
        </w:rPr>
        <w:t>3</w:t>
      </w:r>
      <w:r>
        <w:rPr>
          <w:rFonts w:ascii="??_GB2312" w:hAnsi="宋体" w:eastAsia="Times New Roman" w:cs="Times New Roman"/>
          <w:kern w:val="0"/>
          <w:sz w:val="28"/>
          <w:szCs w:val="28"/>
        </w:rPr>
        <w:t>日内双方签订《供货合同》。</w:t>
      </w:r>
    </w:p>
    <w:p>
      <w:pPr>
        <w:widowControl/>
        <w:spacing w:line="520" w:lineRule="exact"/>
        <w:ind w:firstLine="560" w:firstLineChars="200"/>
        <w:rPr>
          <w:rFonts w:ascii="??_GB2312" w:hAnsi="宋体" w:eastAsia="Times New Roman" w:cs="Times New Roman"/>
          <w:kern w:val="0"/>
          <w:sz w:val="28"/>
          <w:szCs w:val="28"/>
        </w:rPr>
      </w:pPr>
      <w:r>
        <w:rPr>
          <w:rFonts w:ascii="??_GB2312" w:hAnsi="宋体" w:eastAsia="Times New Roman" w:cs="??_GB2312"/>
          <w:kern w:val="0"/>
          <w:sz w:val="28"/>
          <w:szCs w:val="28"/>
        </w:rPr>
        <w:t>6</w:t>
      </w:r>
      <w:r>
        <w:rPr>
          <w:rFonts w:ascii="??_GB2312" w:hAnsi="宋体" w:eastAsia="Times New Roman" w:cs="Times New Roman"/>
          <w:kern w:val="0"/>
          <w:sz w:val="28"/>
          <w:szCs w:val="28"/>
        </w:rPr>
        <w:t>、本次招标，如参加投标的企业少于</w:t>
      </w:r>
      <w:r>
        <w:rPr>
          <w:rFonts w:ascii="??_GB2312" w:hAnsi="宋体" w:eastAsia="Times New Roman" w:cs="??_GB2312"/>
          <w:kern w:val="0"/>
          <w:sz w:val="28"/>
          <w:szCs w:val="28"/>
        </w:rPr>
        <w:t>3</w:t>
      </w:r>
      <w:r>
        <w:rPr>
          <w:rFonts w:ascii="??_GB2312" w:hAnsi="宋体" w:eastAsia="Times New Roman" w:cs="Times New Roman"/>
          <w:kern w:val="0"/>
          <w:sz w:val="28"/>
          <w:szCs w:val="28"/>
        </w:rPr>
        <w:t>家，则不予开标，另行组织招标。</w:t>
      </w:r>
    </w:p>
    <w:p>
      <w:pPr>
        <w:widowControl/>
        <w:spacing w:line="520" w:lineRule="exact"/>
        <w:ind w:firstLine="560" w:firstLineChars="200"/>
        <w:rPr>
          <w:rFonts w:ascii="??_GB2312" w:hAnsi="宋体" w:eastAsia="Times New Roman" w:cs="Times New Roman"/>
          <w:kern w:val="0"/>
          <w:sz w:val="28"/>
          <w:szCs w:val="28"/>
        </w:rPr>
      </w:pPr>
      <w:r>
        <w:rPr>
          <w:rFonts w:ascii="??_GB2312" w:hAnsi="宋体" w:eastAsia="Times New Roman" w:cs="??_GB2312"/>
          <w:kern w:val="0"/>
          <w:sz w:val="28"/>
          <w:szCs w:val="28"/>
        </w:rPr>
        <w:t>7</w:t>
      </w:r>
      <w:r>
        <w:rPr>
          <w:rFonts w:ascii="??_GB2312" w:hAnsi="宋体" w:eastAsia="Times New Roman" w:cs="Times New Roman"/>
          <w:kern w:val="0"/>
          <w:sz w:val="28"/>
          <w:szCs w:val="28"/>
        </w:rPr>
        <w:t>、招标单位没有义务向投标单位解释招标结果。</w:t>
      </w:r>
    </w:p>
    <w:p>
      <w:pPr>
        <w:widowControl/>
        <w:spacing w:line="520" w:lineRule="exact"/>
        <w:ind w:firstLine="560" w:firstLineChars="200"/>
        <w:rPr>
          <w:rFonts w:ascii="??_GB2312" w:hAnsi="宋体" w:eastAsia="Times New Roman" w:cs="Times New Roman"/>
          <w:kern w:val="0"/>
          <w:sz w:val="28"/>
          <w:szCs w:val="28"/>
        </w:rPr>
      </w:pPr>
    </w:p>
    <w:p>
      <w:pPr>
        <w:widowControl/>
        <w:spacing w:line="520" w:lineRule="exact"/>
        <w:ind w:firstLine="4093" w:firstLineChars="1462"/>
        <w:jc w:val="right"/>
        <w:rPr>
          <w:rFonts w:hint="eastAsia" w:ascii="??_GB2312" w:hAnsi="宋体" w:cs="??_GB2312"/>
          <w:kern w:val="0"/>
          <w:sz w:val="28"/>
          <w:szCs w:val="28"/>
        </w:rPr>
      </w:pPr>
      <w:r>
        <w:rPr>
          <w:rFonts w:hint="eastAsia" w:ascii="??_GB2312" w:hAnsi="宋体" w:cs="??_GB2312"/>
          <w:kern w:val="0"/>
          <w:sz w:val="28"/>
          <w:szCs w:val="28"/>
        </w:rPr>
        <w:t>南京市第九初级中学</w:t>
      </w:r>
    </w:p>
    <w:p>
      <w:pPr>
        <w:widowControl/>
        <w:spacing w:line="520" w:lineRule="exact"/>
        <w:ind w:firstLine="4093" w:firstLineChars="1462"/>
        <w:jc w:val="right"/>
        <w:rPr>
          <w:rFonts w:ascii="??_GB2312" w:hAnsi="宋体" w:cs="??_GB2312"/>
          <w:kern w:val="0"/>
          <w:sz w:val="28"/>
          <w:szCs w:val="28"/>
        </w:rPr>
      </w:pPr>
      <w:r>
        <w:rPr>
          <w:rFonts w:ascii="??_GB2312" w:hAnsi="宋体" w:eastAsia="Times New Roman" w:cs="??_GB2312"/>
          <w:kern w:val="0"/>
          <w:sz w:val="28"/>
          <w:szCs w:val="28"/>
        </w:rPr>
        <w:t xml:space="preserve">     </w:t>
      </w:r>
      <w:r>
        <w:rPr>
          <w:rFonts w:ascii="??_GB2312" w:hAnsi="宋体" w:eastAsia="Times New Roman" w:cs="??_GB2312"/>
          <w:color w:val="FF0000"/>
          <w:kern w:val="0"/>
          <w:sz w:val="28"/>
          <w:szCs w:val="28"/>
        </w:rPr>
        <w:t xml:space="preserve"> </w:t>
      </w:r>
      <w:r>
        <w:rPr>
          <w:rFonts w:ascii="??_GB2312" w:hAnsi="宋体" w:cs="??_GB2312"/>
          <w:kern w:val="0"/>
          <w:sz w:val="28"/>
          <w:szCs w:val="28"/>
        </w:rPr>
        <w:t xml:space="preserve"> </w:t>
      </w:r>
      <w:r>
        <w:rPr>
          <w:rFonts w:hint="eastAsia" w:ascii="??_GB2312" w:hAnsi="宋体" w:cs="??_GB2312"/>
          <w:kern w:val="0"/>
          <w:sz w:val="28"/>
          <w:szCs w:val="28"/>
        </w:rPr>
        <w:t>2023</w:t>
      </w:r>
      <w:r>
        <w:rPr>
          <w:rFonts w:ascii="??_GB2312" w:hAnsi="宋体" w:cs="??_GB2312"/>
          <w:kern w:val="0"/>
          <w:sz w:val="28"/>
          <w:szCs w:val="28"/>
        </w:rPr>
        <w:t>年</w:t>
      </w:r>
      <w:r>
        <w:rPr>
          <w:rFonts w:hint="eastAsia" w:ascii="??_GB2312" w:hAnsi="宋体" w:cs="??_GB2312"/>
          <w:kern w:val="0"/>
          <w:sz w:val="28"/>
          <w:szCs w:val="28"/>
        </w:rPr>
        <w:t>3</w:t>
      </w:r>
      <w:r>
        <w:rPr>
          <w:rFonts w:ascii="??_GB2312" w:hAnsi="宋体" w:cs="??_GB2312"/>
          <w:kern w:val="0"/>
          <w:sz w:val="28"/>
          <w:szCs w:val="28"/>
        </w:rPr>
        <w:t>月</w:t>
      </w:r>
      <w:r>
        <w:rPr>
          <w:rFonts w:hint="eastAsia" w:ascii="??_GB2312" w:hAnsi="宋体" w:cs="??_GB2312"/>
          <w:kern w:val="0"/>
          <w:sz w:val="28"/>
          <w:szCs w:val="28"/>
        </w:rPr>
        <w:t>16</w:t>
      </w:r>
      <w:r>
        <w:rPr>
          <w:rFonts w:ascii="??_GB2312" w:hAnsi="宋体" w:cs="??_GB2312"/>
          <w:kern w:val="0"/>
          <w:sz w:val="28"/>
          <w:szCs w:val="28"/>
        </w:rPr>
        <w:t>日</w:t>
      </w:r>
    </w:p>
    <w:p>
      <w:pPr>
        <w:pStyle w:val="3"/>
        <w:jc w:val="center"/>
        <w:rPr>
          <w:rFonts w:hint="eastAsia" w:cs="宋体"/>
          <w:sz w:val="28"/>
          <w:szCs w:val="28"/>
        </w:rPr>
      </w:pPr>
    </w:p>
    <w:p>
      <w:pPr>
        <w:rPr>
          <w:rFonts w:hint="eastAsia"/>
        </w:rPr>
      </w:pPr>
    </w:p>
    <w:p>
      <w:pPr>
        <w:pStyle w:val="3"/>
        <w:jc w:val="center"/>
        <w:rPr>
          <w:rFonts w:hint="eastAsia" w:cs="宋体"/>
          <w:sz w:val="28"/>
          <w:szCs w:val="28"/>
        </w:rPr>
      </w:pPr>
    </w:p>
    <w:p>
      <w:pPr>
        <w:rPr>
          <w:rFonts w:hint="eastAsia"/>
        </w:rPr>
      </w:pPr>
    </w:p>
    <w:p>
      <w:pPr>
        <w:pStyle w:val="3"/>
        <w:jc w:val="center"/>
        <w:rPr>
          <w:rFonts w:hint="eastAsia" w:cs="宋体"/>
          <w:sz w:val="28"/>
          <w:szCs w:val="28"/>
        </w:rPr>
      </w:pPr>
    </w:p>
    <w:p>
      <w:pPr>
        <w:rPr>
          <w:rFonts w:hint="eastAsia"/>
        </w:rPr>
      </w:pPr>
    </w:p>
    <w:p>
      <w:pPr>
        <w:pStyle w:val="3"/>
        <w:jc w:val="center"/>
        <w:rPr>
          <w:rFonts w:hint="eastAsia" w:cs="宋体"/>
          <w:sz w:val="28"/>
          <w:szCs w:val="28"/>
        </w:rPr>
      </w:pPr>
    </w:p>
    <w:p>
      <w:pPr>
        <w:rPr>
          <w:rFonts w:hint="eastAsia"/>
        </w:rPr>
      </w:pPr>
    </w:p>
    <w:p>
      <w:pPr>
        <w:pStyle w:val="3"/>
        <w:jc w:val="center"/>
        <w:rPr>
          <w:rFonts w:hint="eastAsia" w:cs="宋体"/>
          <w:sz w:val="28"/>
          <w:szCs w:val="28"/>
        </w:rPr>
      </w:pPr>
    </w:p>
    <w:p>
      <w:pPr>
        <w:rPr>
          <w:rFonts w:hint="eastAsia"/>
        </w:rPr>
      </w:pPr>
    </w:p>
    <w:p>
      <w:pPr>
        <w:pStyle w:val="3"/>
        <w:jc w:val="center"/>
        <w:rPr>
          <w:rFonts w:hint="eastAsia" w:cs="宋体"/>
          <w:sz w:val="28"/>
          <w:szCs w:val="28"/>
        </w:rPr>
      </w:pPr>
    </w:p>
    <w:p>
      <w:pPr>
        <w:rPr>
          <w:rFonts w:hint="eastAsia"/>
        </w:rPr>
      </w:pPr>
    </w:p>
    <w:p>
      <w:pPr>
        <w:pStyle w:val="3"/>
        <w:jc w:val="center"/>
        <w:rPr>
          <w:rFonts w:hint="eastAsia" w:cs="宋体"/>
          <w:sz w:val="28"/>
          <w:szCs w:val="28"/>
        </w:rPr>
      </w:pPr>
    </w:p>
    <w:p>
      <w:pPr>
        <w:rPr>
          <w:rFonts w:hint="eastAsia"/>
        </w:rPr>
      </w:pPr>
    </w:p>
    <w:p>
      <w:pPr>
        <w:pStyle w:val="3"/>
        <w:jc w:val="center"/>
        <w:rPr>
          <w:rFonts w:hint="eastAsia" w:cs="宋体"/>
          <w:sz w:val="28"/>
          <w:szCs w:val="28"/>
        </w:rPr>
      </w:pPr>
    </w:p>
    <w:p>
      <w:pPr>
        <w:rPr>
          <w:rFonts w:hint="eastAsia"/>
        </w:rPr>
      </w:pPr>
    </w:p>
    <w:p>
      <w:pPr>
        <w:pStyle w:val="3"/>
        <w:jc w:val="center"/>
        <w:rPr>
          <w:rFonts w:hint="eastAsia" w:cs="宋体"/>
          <w:sz w:val="28"/>
          <w:szCs w:val="28"/>
        </w:rPr>
      </w:pPr>
    </w:p>
    <w:p>
      <w:pPr>
        <w:rPr>
          <w:rFonts w:hint="eastAsia"/>
        </w:rPr>
      </w:pPr>
    </w:p>
    <w:p>
      <w:pPr>
        <w:pStyle w:val="3"/>
        <w:jc w:val="center"/>
        <w:rPr>
          <w:rFonts w:cs="Times New Roman"/>
          <w:sz w:val="28"/>
          <w:szCs w:val="28"/>
        </w:rPr>
      </w:pPr>
      <w:r>
        <w:rPr>
          <w:rFonts w:hint="eastAsia" w:cs="宋体"/>
          <w:sz w:val="28"/>
          <w:szCs w:val="28"/>
        </w:rPr>
        <w:t>第二章</w:t>
      </w:r>
      <w:r>
        <w:rPr>
          <w:sz w:val="28"/>
          <w:szCs w:val="28"/>
        </w:rPr>
        <w:t xml:space="preserve">  </w:t>
      </w:r>
      <w:r>
        <w:rPr>
          <w:rFonts w:hint="eastAsia" w:cs="宋体"/>
          <w:sz w:val="28"/>
          <w:szCs w:val="28"/>
        </w:rPr>
        <w:t>招标文件</w:t>
      </w:r>
    </w:p>
    <w:p>
      <w:pPr>
        <w:pStyle w:val="4"/>
        <w:spacing w:line="520" w:lineRule="exact"/>
        <w:ind w:firstLine="0"/>
        <w:rPr>
          <w:rFonts w:ascii="黑体" w:hAnsi="宋体" w:eastAsia="黑体" w:cs="Times New Roman"/>
          <w:b w:val="0"/>
          <w:bCs w:val="0"/>
          <w:sz w:val="28"/>
          <w:szCs w:val="28"/>
        </w:rPr>
      </w:pPr>
      <w:bookmarkStart w:id="0" w:name="_Toc385992332"/>
      <w:bookmarkStart w:id="1" w:name="_Toc389620171"/>
      <w:bookmarkStart w:id="2" w:name="_Toc294248436"/>
      <w:bookmarkStart w:id="3" w:name="_Toc164070707"/>
      <w:bookmarkStart w:id="4" w:name="_Toc142973743"/>
      <w:r>
        <w:rPr>
          <w:rFonts w:hint="eastAsia" w:ascii="黑体" w:hAnsi="宋体" w:eastAsia="黑体" w:cs="黑体"/>
          <w:b w:val="0"/>
          <w:bCs w:val="0"/>
          <w:sz w:val="28"/>
          <w:szCs w:val="28"/>
        </w:rPr>
        <w:t>一、招标文件的</w:t>
      </w:r>
      <w:bookmarkEnd w:id="0"/>
      <w:bookmarkEnd w:id="1"/>
      <w:r>
        <w:rPr>
          <w:rFonts w:hint="eastAsia" w:ascii="黑体" w:hAnsi="宋体" w:eastAsia="黑体" w:cs="黑体"/>
          <w:b w:val="0"/>
          <w:bCs w:val="0"/>
          <w:sz w:val="28"/>
          <w:szCs w:val="28"/>
        </w:rPr>
        <w:t>组成</w:t>
      </w:r>
      <w:bookmarkEnd w:id="2"/>
      <w:bookmarkEnd w:id="3"/>
      <w:bookmarkEnd w:id="4"/>
    </w:p>
    <w:p>
      <w:pPr>
        <w:spacing w:line="520" w:lineRule="exact"/>
        <w:ind w:firstLine="560" w:firstLineChars="200"/>
        <w:rPr>
          <w:rFonts w:ascii="仿宋" w:hAnsi="仿宋" w:eastAsia="仿宋" w:cs="Times New Roman"/>
          <w:sz w:val="28"/>
          <w:szCs w:val="28"/>
        </w:rPr>
      </w:pPr>
      <w:r>
        <w:rPr>
          <w:rFonts w:ascii="仿宋" w:hAnsi="仿宋" w:eastAsia="仿宋" w:cs="仿宋"/>
          <w:sz w:val="28"/>
          <w:szCs w:val="28"/>
        </w:rPr>
        <w:t>1</w:t>
      </w:r>
      <w:r>
        <w:rPr>
          <w:rFonts w:hint="eastAsia" w:ascii="仿宋" w:hAnsi="仿宋" w:eastAsia="仿宋" w:cs="仿宋"/>
          <w:sz w:val="28"/>
          <w:szCs w:val="28"/>
        </w:rPr>
        <w:t>、招标文件用以阐明所需提供的服务范围和招标程序。招标文件包括以下内容：投标邀请函、投标人须知、技术及商务要求及附件。</w:t>
      </w:r>
    </w:p>
    <w:p>
      <w:pPr>
        <w:spacing w:line="520" w:lineRule="exact"/>
        <w:ind w:firstLine="560" w:firstLineChars="200"/>
        <w:rPr>
          <w:rFonts w:ascii="仿宋" w:hAnsi="仿宋" w:eastAsia="仿宋" w:cs="Times New Roman"/>
          <w:sz w:val="28"/>
          <w:szCs w:val="28"/>
        </w:rPr>
      </w:pPr>
      <w:r>
        <w:rPr>
          <w:rFonts w:ascii="仿宋" w:hAnsi="仿宋" w:eastAsia="仿宋" w:cs="仿宋"/>
          <w:sz w:val="28"/>
          <w:szCs w:val="28"/>
        </w:rPr>
        <w:t>2</w:t>
      </w:r>
      <w:r>
        <w:rPr>
          <w:rFonts w:hint="eastAsia" w:ascii="仿宋" w:hAnsi="仿宋" w:eastAsia="仿宋" w:cs="仿宋"/>
          <w:sz w:val="28"/>
          <w:szCs w:val="28"/>
        </w:rPr>
        <w:t>、投标人应认真阅读招标文件中的所有条款、格式、规范和要求等。没有对招标文件做出实质性响应的投标将被视为无效投标。</w:t>
      </w:r>
    </w:p>
    <w:p>
      <w:pPr>
        <w:pStyle w:val="4"/>
        <w:spacing w:line="520" w:lineRule="exact"/>
        <w:ind w:firstLine="0"/>
        <w:rPr>
          <w:rFonts w:ascii="黑体" w:hAnsi="宋体" w:eastAsia="黑体" w:cs="Times New Roman"/>
          <w:b w:val="0"/>
          <w:bCs w:val="0"/>
          <w:sz w:val="28"/>
          <w:szCs w:val="28"/>
        </w:rPr>
      </w:pPr>
      <w:bookmarkStart w:id="5" w:name="_Toc389620172"/>
      <w:bookmarkStart w:id="6" w:name="_Toc142973744"/>
      <w:bookmarkStart w:id="7" w:name="_Toc385992333"/>
      <w:bookmarkStart w:id="8" w:name="_Toc294248437"/>
      <w:bookmarkStart w:id="9" w:name="_Toc164070708"/>
      <w:r>
        <w:rPr>
          <w:rFonts w:hint="eastAsia" w:ascii="黑体" w:hAnsi="宋体" w:eastAsia="黑体" w:cs="黑体"/>
          <w:b w:val="0"/>
          <w:bCs w:val="0"/>
          <w:sz w:val="28"/>
          <w:szCs w:val="28"/>
        </w:rPr>
        <w:t>二、招标文件的澄清</w:t>
      </w:r>
      <w:bookmarkEnd w:id="5"/>
      <w:bookmarkEnd w:id="6"/>
      <w:bookmarkEnd w:id="7"/>
      <w:bookmarkEnd w:id="8"/>
      <w:bookmarkEnd w:id="9"/>
    </w:p>
    <w:p>
      <w:pPr>
        <w:spacing w:line="520" w:lineRule="exact"/>
        <w:ind w:firstLine="360" w:firstLineChars="150"/>
        <w:rPr>
          <w:rFonts w:ascii="仿宋" w:hAnsi="仿宋" w:eastAsia="仿宋" w:cs="Times New Roman"/>
          <w:sz w:val="28"/>
          <w:szCs w:val="28"/>
        </w:rPr>
      </w:pPr>
      <w:r>
        <w:rPr>
          <w:rFonts w:ascii="Arial" w:hAnsi="Arial" w:cs="Arial"/>
          <w:sz w:val="24"/>
          <w:szCs w:val="24"/>
        </w:rPr>
        <w:t xml:space="preserve"> </w:t>
      </w:r>
      <w:r>
        <w:rPr>
          <w:rFonts w:hint="eastAsia" w:ascii="仿宋" w:hAnsi="仿宋" w:eastAsia="仿宋" w:cs="仿宋"/>
          <w:sz w:val="28"/>
          <w:szCs w:val="28"/>
        </w:rPr>
        <w:t>任何要求对招标文件进行澄清的投标人，均应以书面形式（包括邮件、电传、传真）在投标截止时间</w:t>
      </w:r>
      <w:r>
        <w:rPr>
          <w:rFonts w:ascii="仿宋" w:hAnsi="仿宋" w:eastAsia="仿宋" w:cs="仿宋"/>
          <w:sz w:val="28"/>
          <w:szCs w:val="28"/>
        </w:rPr>
        <w:t>7</w:t>
      </w:r>
      <w:r>
        <w:rPr>
          <w:rFonts w:hint="eastAsia" w:ascii="仿宋" w:hAnsi="仿宋" w:eastAsia="仿宋" w:cs="仿宋"/>
          <w:sz w:val="28"/>
          <w:szCs w:val="28"/>
        </w:rPr>
        <w:t>日前通知招标人。招标人将视情况确定采用适当方式予以澄清或以书面形式予以答复，并在其认为必要时，将不标明查询来源的书面答复在不迟于投标截止时间</w:t>
      </w:r>
      <w:r>
        <w:rPr>
          <w:rFonts w:ascii="仿宋" w:hAnsi="仿宋" w:eastAsia="仿宋" w:cs="仿宋"/>
          <w:sz w:val="28"/>
          <w:szCs w:val="28"/>
        </w:rPr>
        <w:t>5</w:t>
      </w:r>
      <w:r>
        <w:rPr>
          <w:rFonts w:hint="eastAsia" w:ascii="仿宋" w:hAnsi="仿宋" w:eastAsia="仿宋" w:cs="仿宋"/>
          <w:sz w:val="28"/>
          <w:szCs w:val="28"/>
        </w:rPr>
        <w:t>日前寄送给每个领取招标文件的投标人。凡在投标截止日前</w:t>
      </w:r>
      <w:r>
        <w:rPr>
          <w:rFonts w:ascii="仿宋" w:hAnsi="仿宋" w:eastAsia="仿宋" w:cs="仿宋"/>
          <w:sz w:val="28"/>
          <w:szCs w:val="28"/>
        </w:rPr>
        <w:t>7</w:t>
      </w:r>
      <w:r>
        <w:rPr>
          <w:rFonts w:hint="eastAsia" w:ascii="仿宋" w:hAnsi="仿宋" w:eastAsia="仿宋" w:cs="仿宋"/>
          <w:sz w:val="28"/>
          <w:szCs w:val="28"/>
        </w:rPr>
        <w:t>日之内由投标人提出的任何澄清要求，招标人有权不予解答。</w:t>
      </w:r>
    </w:p>
    <w:p>
      <w:pPr>
        <w:pStyle w:val="4"/>
        <w:spacing w:line="520" w:lineRule="exact"/>
        <w:ind w:firstLine="0"/>
        <w:rPr>
          <w:rFonts w:ascii="黑体" w:hAnsi="宋体" w:eastAsia="黑体" w:cs="Times New Roman"/>
          <w:b w:val="0"/>
          <w:bCs w:val="0"/>
          <w:sz w:val="28"/>
          <w:szCs w:val="28"/>
        </w:rPr>
      </w:pPr>
      <w:bookmarkStart w:id="10" w:name="_Toc294248438"/>
      <w:bookmarkStart w:id="11" w:name="_Toc142973745"/>
      <w:bookmarkStart w:id="12" w:name="_Toc385992334"/>
      <w:bookmarkStart w:id="13" w:name="_Toc389620173"/>
      <w:bookmarkStart w:id="14" w:name="_Toc164070709"/>
      <w:r>
        <w:rPr>
          <w:rFonts w:hint="eastAsia" w:ascii="黑体" w:hAnsi="宋体" w:eastAsia="黑体" w:cs="黑体"/>
          <w:b w:val="0"/>
          <w:bCs w:val="0"/>
          <w:sz w:val="28"/>
          <w:szCs w:val="28"/>
        </w:rPr>
        <w:t>三、</w:t>
      </w:r>
      <w:r>
        <w:rPr>
          <w:rFonts w:ascii="黑体" w:hAnsi="宋体" w:eastAsia="黑体" w:cs="黑体"/>
          <w:b w:val="0"/>
          <w:bCs w:val="0"/>
          <w:sz w:val="28"/>
          <w:szCs w:val="28"/>
        </w:rPr>
        <w:t xml:space="preserve"> </w:t>
      </w:r>
      <w:r>
        <w:rPr>
          <w:rFonts w:hint="eastAsia" w:ascii="黑体" w:hAnsi="宋体" w:eastAsia="黑体" w:cs="黑体"/>
          <w:b w:val="0"/>
          <w:bCs w:val="0"/>
          <w:sz w:val="28"/>
          <w:szCs w:val="28"/>
        </w:rPr>
        <w:t>招标文件的修改</w:t>
      </w:r>
      <w:bookmarkEnd w:id="10"/>
      <w:bookmarkEnd w:id="11"/>
      <w:bookmarkEnd w:id="12"/>
      <w:bookmarkEnd w:id="13"/>
      <w:bookmarkEnd w:id="14"/>
    </w:p>
    <w:p>
      <w:pPr>
        <w:spacing w:line="520" w:lineRule="exact"/>
        <w:ind w:firstLine="420" w:firstLineChars="150"/>
        <w:rPr>
          <w:rFonts w:ascii="仿宋" w:hAnsi="仿宋" w:eastAsia="仿宋" w:cs="Times New Roman"/>
          <w:sz w:val="28"/>
          <w:szCs w:val="28"/>
        </w:rPr>
      </w:pPr>
      <w:r>
        <w:rPr>
          <w:rFonts w:ascii="仿宋" w:hAnsi="仿宋" w:eastAsia="仿宋" w:cs="仿宋"/>
          <w:sz w:val="28"/>
          <w:szCs w:val="28"/>
        </w:rPr>
        <w:t>1</w:t>
      </w:r>
      <w:r>
        <w:rPr>
          <w:rFonts w:hint="eastAsia" w:ascii="仿宋" w:hAnsi="仿宋" w:eastAsia="仿宋" w:cs="仿宋"/>
          <w:sz w:val="28"/>
          <w:szCs w:val="28"/>
        </w:rPr>
        <w:t>、在投标截止时间</w:t>
      </w:r>
      <w:r>
        <w:rPr>
          <w:rFonts w:ascii="仿宋" w:hAnsi="仿宋" w:eastAsia="仿宋" w:cs="仿宋"/>
          <w:sz w:val="28"/>
          <w:szCs w:val="28"/>
        </w:rPr>
        <w:t>5</w:t>
      </w:r>
      <w:r>
        <w:rPr>
          <w:rFonts w:hint="eastAsia" w:ascii="仿宋" w:hAnsi="仿宋" w:eastAsia="仿宋" w:cs="仿宋"/>
          <w:sz w:val="28"/>
          <w:szCs w:val="28"/>
        </w:rPr>
        <w:t>日前，无论出于何种原因，招标人可主动地或在解答投标人要求澄清的问题时对招标文件进行修改。</w:t>
      </w:r>
    </w:p>
    <w:p>
      <w:pPr>
        <w:spacing w:line="520" w:lineRule="exact"/>
        <w:ind w:firstLine="420" w:firstLineChars="150"/>
        <w:rPr>
          <w:rFonts w:ascii="仿宋" w:hAnsi="仿宋" w:eastAsia="仿宋" w:cs="Times New Roman"/>
          <w:sz w:val="28"/>
          <w:szCs w:val="28"/>
        </w:rPr>
      </w:pPr>
      <w:r>
        <w:rPr>
          <w:rFonts w:ascii="仿宋" w:hAnsi="仿宋" w:eastAsia="仿宋" w:cs="仿宋"/>
          <w:sz w:val="28"/>
          <w:szCs w:val="28"/>
        </w:rPr>
        <w:t>2</w:t>
      </w:r>
      <w:r>
        <w:rPr>
          <w:rFonts w:hint="eastAsia" w:ascii="仿宋" w:hAnsi="仿宋" w:eastAsia="仿宋" w:cs="仿宋"/>
          <w:sz w:val="28"/>
          <w:szCs w:val="28"/>
        </w:rPr>
        <w:t>、招标文件的修改将以书面形式通知所有实际已经投标的投标人，投标人在收到该通知后应立即以电报或传真的形式予以确认。</w:t>
      </w:r>
    </w:p>
    <w:p>
      <w:pPr>
        <w:spacing w:line="520" w:lineRule="exact"/>
        <w:ind w:firstLine="420" w:firstLineChars="150"/>
        <w:rPr>
          <w:rFonts w:ascii="仿宋" w:hAnsi="仿宋" w:eastAsia="仿宋" w:cs="Times New Roman"/>
          <w:sz w:val="28"/>
          <w:szCs w:val="28"/>
        </w:rPr>
      </w:pPr>
      <w:r>
        <w:rPr>
          <w:rFonts w:ascii="仿宋" w:hAnsi="仿宋" w:eastAsia="仿宋" w:cs="仿宋"/>
          <w:sz w:val="28"/>
          <w:szCs w:val="28"/>
        </w:rPr>
        <w:t>3</w:t>
      </w:r>
      <w:r>
        <w:rPr>
          <w:rFonts w:hint="eastAsia" w:ascii="仿宋" w:hAnsi="仿宋" w:eastAsia="仿宋" w:cs="仿宋"/>
          <w:sz w:val="28"/>
          <w:szCs w:val="28"/>
        </w:rPr>
        <w:t>、为使投标人在准备投标文件时，有充分的时间对招标文件的修改内容进行研究考虑，招标人可酌情推迟投标截止日期，并至少在投标截止日的</w:t>
      </w:r>
      <w:r>
        <w:rPr>
          <w:rFonts w:ascii="仿宋" w:hAnsi="仿宋" w:eastAsia="仿宋" w:cs="仿宋"/>
          <w:sz w:val="28"/>
          <w:szCs w:val="28"/>
        </w:rPr>
        <w:t>3</w:t>
      </w:r>
      <w:r>
        <w:rPr>
          <w:rFonts w:hint="eastAsia" w:ascii="仿宋" w:hAnsi="仿宋" w:eastAsia="仿宋" w:cs="仿宋"/>
          <w:sz w:val="28"/>
          <w:szCs w:val="28"/>
        </w:rPr>
        <w:t>日前，以书面形式通知所有已领取招标文件的投标人。</w:t>
      </w:r>
    </w:p>
    <w:p>
      <w:pPr>
        <w:spacing w:line="520" w:lineRule="exact"/>
        <w:ind w:firstLine="420" w:firstLineChars="150"/>
        <w:rPr>
          <w:rFonts w:ascii="仿宋" w:hAnsi="仿宋" w:eastAsia="仿宋" w:cs="Times New Roman"/>
          <w:sz w:val="28"/>
          <w:szCs w:val="28"/>
        </w:rPr>
      </w:pPr>
      <w:r>
        <w:rPr>
          <w:rFonts w:ascii="仿宋" w:hAnsi="仿宋" w:eastAsia="仿宋" w:cs="仿宋"/>
          <w:sz w:val="28"/>
          <w:szCs w:val="28"/>
        </w:rPr>
        <w:t>4</w:t>
      </w:r>
      <w:r>
        <w:rPr>
          <w:rFonts w:hint="eastAsia" w:ascii="仿宋" w:hAnsi="仿宋" w:eastAsia="仿宋" w:cs="仿宋"/>
          <w:sz w:val="28"/>
          <w:szCs w:val="28"/>
        </w:rPr>
        <w:t>、招标文件修改的内容将构成招标文件的一部分，对招标人和投标人都具有约束力。</w:t>
      </w:r>
    </w:p>
    <w:p>
      <w:pPr>
        <w:pStyle w:val="4"/>
        <w:spacing w:line="520" w:lineRule="exact"/>
        <w:ind w:firstLine="0"/>
        <w:rPr>
          <w:rFonts w:ascii="黑体" w:hAnsi="宋体" w:eastAsia="黑体" w:cs="Times New Roman"/>
          <w:b w:val="0"/>
          <w:bCs w:val="0"/>
          <w:sz w:val="28"/>
          <w:szCs w:val="28"/>
        </w:rPr>
      </w:pPr>
      <w:r>
        <w:rPr>
          <w:rFonts w:hint="eastAsia" w:ascii="黑体" w:hAnsi="宋体" w:eastAsia="黑体" w:cs="黑体"/>
          <w:b w:val="0"/>
          <w:bCs w:val="0"/>
          <w:sz w:val="28"/>
          <w:szCs w:val="28"/>
        </w:rPr>
        <w:t>四、</w:t>
      </w:r>
      <w:r>
        <w:rPr>
          <w:rFonts w:ascii="黑体" w:hAnsi="宋体" w:eastAsia="黑体" w:cs="黑体"/>
          <w:b w:val="0"/>
          <w:bCs w:val="0"/>
          <w:sz w:val="28"/>
          <w:szCs w:val="28"/>
        </w:rPr>
        <w:t xml:space="preserve"> </w:t>
      </w:r>
      <w:r>
        <w:rPr>
          <w:rFonts w:hint="eastAsia" w:ascii="黑体" w:hAnsi="宋体" w:eastAsia="黑体" w:cs="黑体"/>
          <w:b w:val="0"/>
          <w:bCs w:val="0"/>
          <w:sz w:val="28"/>
          <w:szCs w:val="28"/>
        </w:rPr>
        <w:t>招投标费用</w:t>
      </w:r>
    </w:p>
    <w:p>
      <w:pPr>
        <w:spacing w:line="520" w:lineRule="exact"/>
        <w:ind w:firstLine="560" w:firstLineChars="200"/>
        <w:rPr>
          <w:rFonts w:ascii="仿宋" w:hAnsi="仿宋" w:eastAsia="仿宋" w:cs="Times New Roman"/>
          <w:sz w:val="28"/>
          <w:szCs w:val="28"/>
        </w:rPr>
      </w:pPr>
      <w:r>
        <w:rPr>
          <w:rFonts w:hint="eastAsia" w:ascii="仿宋" w:hAnsi="仿宋" w:eastAsia="仿宋" w:cs="仿宋"/>
          <w:sz w:val="28"/>
          <w:szCs w:val="28"/>
        </w:rPr>
        <w:t>无论是否中标，投标单位自行承担本次招标的所有费用。</w:t>
      </w:r>
    </w:p>
    <w:p>
      <w:pPr>
        <w:rPr>
          <w:rFonts w:ascii="宋体" w:cs="Times New Roman"/>
          <w:b/>
          <w:bCs/>
          <w:sz w:val="24"/>
          <w:szCs w:val="24"/>
        </w:rPr>
      </w:pPr>
      <w:bookmarkStart w:id="15" w:name="_Toc294248439"/>
      <w:bookmarkStart w:id="16" w:name="_Toc142973746"/>
    </w:p>
    <w:p>
      <w:pPr>
        <w:pStyle w:val="3"/>
        <w:jc w:val="center"/>
        <w:rPr>
          <w:rFonts w:cs="Times New Roman"/>
          <w:sz w:val="28"/>
          <w:szCs w:val="28"/>
        </w:rPr>
      </w:pPr>
      <w:r>
        <w:rPr>
          <w:rFonts w:hint="eastAsia" w:cs="宋体"/>
          <w:sz w:val="28"/>
          <w:szCs w:val="28"/>
        </w:rPr>
        <w:t>第三章</w:t>
      </w:r>
      <w:r>
        <w:rPr>
          <w:sz w:val="28"/>
          <w:szCs w:val="28"/>
        </w:rPr>
        <w:t xml:space="preserve">  </w:t>
      </w:r>
      <w:r>
        <w:rPr>
          <w:rFonts w:hint="eastAsia" w:cs="宋体"/>
          <w:sz w:val="28"/>
          <w:szCs w:val="28"/>
        </w:rPr>
        <w:t>投标文件</w:t>
      </w:r>
      <w:bookmarkEnd w:id="15"/>
      <w:bookmarkEnd w:id="16"/>
    </w:p>
    <w:p>
      <w:pPr>
        <w:pStyle w:val="4"/>
        <w:spacing w:line="520" w:lineRule="exact"/>
        <w:ind w:firstLine="0"/>
        <w:rPr>
          <w:rFonts w:ascii="黑体" w:hAnsi="宋体" w:eastAsia="黑体" w:cs="Times New Roman"/>
          <w:b w:val="0"/>
          <w:bCs w:val="0"/>
          <w:sz w:val="28"/>
          <w:szCs w:val="28"/>
        </w:rPr>
      </w:pPr>
      <w:bookmarkStart w:id="17" w:name="_Toc294248440"/>
      <w:bookmarkStart w:id="18" w:name="_Toc164070711"/>
      <w:bookmarkStart w:id="19" w:name="_Toc142973747"/>
      <w:bookmarkStart w:id="20" w:name="_Toc385992337"/>
      <w:bookmarkStart w:id="21" w:name="_Toc389620176"/>
      <w:r>
        <w:rPr>
          <w:rFonts w:hint="eastAsia" w:ascii="黑体" w:hAnsi="宋体" w:eastAsia="黑体" w:cs="黑体"/>
          <w:b w:val="0"/>
          <w:bCs w:val="0"/>
          <w:sz w:val="28"/>
          <w:szCs w:val="28"/>
        </w:rPr>
        <w:t>一、投标语言</w:t>
      </w:r>
      <w:bookmarkEnd w:id="17"/>
      <w:bookmarkEnd w:id="18"/>
      <w:bookmarkEnd w:id="19"/>
      <w:bookmarkStart w:id="22" w:name="_Hlt486298207"/>
      <w:bookmarkEnd w:id="22"/>
    </w:p>
    <w:p>
      <w:pPr>
        <w:spacing w:line="288" w:lineRule="auto"/>
        <w:ind w:firstLine="560" w:firstLineChars="200"/>
        <w:rPr>
          <w:rFonts w:ascii="仿宋" w:hAnsi="仿宋" w:eastAsia="仿宋" w:cs="Times New Roman"/>
          <w:sz w:val="28"/>
          <w:szCs w:val="28"/>
        </w:rPr>
      </w:pPr>
      <w:r>
        <w:rPr>
          <w:rFonts w:ascii="仿宋" w:hAnsi="仿宋" w:eastAsia="仿宋" w:cs="仿宋"/>
          <w:sz w:val="28"/>
          <w:szCs w:val="28"/>
        </w:rPr>
        <w:t xml:space="preserve"> </w:t>
      </w:r>
      <w:r>
        <w:rPr>
          <w:rFonts w:hint="eastAsia" w:ascii="仿宋" w:hAnsi="仿宋" w:eastAsia="仿宋" w:cs="仿宋"/>
          <w:sz w:val="28"/>
          <w:szCs w:val="28"/>
        </w:rPr>
        <w:t>投标人所提供的投标文件包含技术文件、有关资料、说明等，均应使用中文简化字。</w:t>
      </w:r>
    </w:p>
    <w:p>
      <w:pPr>
        <w:pStyle w:val="4"/>
        <w:spacing w:line="520" w:lineRule="exact"/>
        <w:ind w:firstLine="0"/>
        <w:rPr>
          <w:rFonts w:ascii="黑体" w:hAnsi="宋体" w:eastAsia="黑体" w:cs="Times New Roman"/>
          <w:b w:val="0"/>
          <w:bCs w:val="0"/>
          <w:sz w:val="28"/>
          <w:szCs w:val="28"/>
        </w:rPr>
      </w:pPr>
      <w:bookmarkStart w:id="23" w:name="_Toc294248441"/>
      <w:bookmarkStart w:id="24" w:name="_Toc142973748"/>
      <w:bookmarkStart w:id="25" w:name="_Toc164070712"/>
      <w:r>
        <w:rPr>
          <w:rFonts w:hint="eastAsia" w:ascii="黑体" w:hAnsi="宋体" w:eastAsia="黑体" w:cs="黑体"/>
          <w:b w:val="0"/>
          <w:bCs w:val="0"/>
          <w:sz w:val="28"/>
          <w:szCs w:val="28"/>
        </w:rPr>
        <w:t>二、计量单位</w:t>
      </w:r>
      <w:bookmarkEnd w:id="20"/>
      <w:bookmarkEnd w:id="21"/>
      <w:bookmarkEnd w:id="23"/>
      <w:bookmarkEnd w:id="24"/>
      <w:bookmarkEnd w:id="25"/>
    </w:p>
    <w:p>
      <w:pPr>
        <w:spacing w:line="288" w:lineRule="auto"/>
        <w:ind w:firstLine="700" w:firstLineChars="250"/>
        <w:rPr>
          <w:rFonts w:ascii="仿宋" w:hAnsi="仿宋" w:eastAsia="仿宋" w:cs="Times New Roman"/>
          <w:sz w:val="28"/>
          <w:szCs w:val="28"/>
        </w:rPr>
      </w:pPr>
      <w:r>
        <w:rPr>
          <w:rFonts w:hint="eastAsia" w:ascii="仿宋" w:hAnsi="仿宋" w:eastAsia="仿宋" w:cs="仿宋"/>
          <w:sz w:val="28"/>
          <w:szCs w:val="28"/>
        </w:rPr>
        <w:t>除在招标文件中有特殊要求外，投标文件中所使用的计量单位应为中华人民共和国法定计量单位。</w:t>
      </w:r>
      <w:bookmarkStart w:id="26" w:name="_Toc389620177"/>
      <w:bookmarkStart w:id="27" w:name="_Toc385992338"/>
    </w:p>
    <w:p>
      <w:pPr>
        <w:pStyle w:val="4"/>
        <w:spacing w:line="520" w:lineRule="exact"/>
        <w:ind w:firstLine="0"/>
        <w:rPr>
          <w:rFonts w:ascii="黑体" w:hAnsi="宋体" w:eastAsia="黑体" w:cs="Times New Roman"/>
          <w:b w:val="0"/>
          <w:bCs w:val="0"/>
          <w:sz w:val="28"/>
          <w:szCs w:val="28"/>
        </w:rPr>
      </w:pPr>
      <w:bookmarkStart w:id="28" w:name="_Toc164070713"/>
      <w:bookmarkStart w:id="29" w:name="_Toc142973749"/>
      <w:bookmarkStart w:id="30" w:name="_Toc294248442"/>
      <w:r>
        <w:rPr>
          <w:rFonts w:hint="eastAsia" w:ascii="黑体" w:hAnsi="宋体" w:eastAsia="黑体" w:cs="黑体"/>
          <w:b w:val="0"/>
          <w:bCs w:val="0"/>
          <w:sz w:val="28"/>
          <w:szCs w:val="28"/>
        </w:rPr>
        <w:t>三、投标文件的组成</w:t>
      </w:r>
      <w:bookmarkEnd w:id="26"/>
      <w:bookmarkEnd w:id="27"/>
      <w:bookmarkEnd w:id="28"/>
      <w:bookmarkEnd w:id="29"/>
      <w:bookmarkEnd w:id="30"/>
    </w:p>
    <w:p>
      <w:pPr>
        <w:tabs>
          <w:tab w:val="left" w:pos="900"/>
          <w:tab w:val="left" w:pos="1134"/>
        </w:tabs>
        <w:adjustRightInd w:val="0"/>
        <w:snapToGrid w:val="0"/>
        <w:spacing w:line="288" w:lineRule="auto"/>
        <w:ind w:firstLine="560" w:firstLineChars="200"/>
        <w:rPr>
          <w:rFonts w:ascii="仿宋" w:hAnsi="仿宋" w:eastAsia="仿宋" w:cs="Times New Roman"/>
          <w:sz w:val="28"/>
          <w:szCs w:val="28"/>
        </w:rPr>
      </w:pPr>
      <w:r>
        <w:rPr>
          <w:rFonts w:hint="eastAsia" w:ascii="仿宋" w:hAnsi="仿宋" w:eastAsia="仿宋" w:cs="仿宋"/>
          <w:sz w:val="28"/>
          <w:szCs w:val="28"/>
        </w:rPr>
        <w:t>投标文件分为商务文件、技术文件与投标人认为需要编写放入的其它资料组成。为了方便评审，投标人应当使用招标文件中所提供的顺序编制及文件表格内容填写，如不够用时，投标人可按同样格式自行编制和添补。</w:t>
      </w:r>
    </w:p>
    <w:p>
      <w:pPr>
        <w:tabs>
          <w:tab w:val="left" w:pos="0"/>
          <w:tab w:val="left" w:pos="1134"/>
        </w:tabs>
        <w:adjustRightInd w:val="0"/>
        <w:snapToGrid w:val="0"/>
        <w:spacing w:line="288" w:lineRule="auto"/>
        <w:ind w:firstLine="562" w:firstLineChars="200"/>
        <w:rPr>
          <w:rFonts w:ascii="仿宋" w:hAnsi="仿宋" w:eastAsia="仿宋" w:cs="Times New Roman"/>
          <w:b/>
          <w:bCs/>
          <w:sz w:val="28"/>
          <w:szCs w:val="28"/>
        </w:rPr>
      </w:pPr>
      <w:r>
        <w:rPr>
          <w:rFonts w:ascii="仿宋" w:hAnsi="仿宋" w:eastAsia="仿宋" w:cs="仿宋"/>
          <w:b/>
          <w:bCs/>
          <w:sz w:val="28"/>
          <w:szCs w:val="28"/>
        </w:rPr>
        <w:t>(1)</w:t>
      </w:r>
      <w:r>
        <w:rPr>
          <w:rFonts w:hint="eastAsia" w:ascii="仿宋" w:hAnsi="仿宋" w:eastAsia="仿宋" w:cs="仿宋"/>
          <w:b/>
          <w:bCs/>
          <w:sz w:val="28"/>
          <w:szCs w:val="28"/>
        </w:rPr>
        <w:t>商务文件</w:t>
      </w:r>
    </w:p>
    <w:p>
      <w:pPr>
        <w:tabs>
          <w:tab w:val="left" w:pos="0"/>
          <w:tab w:val="left" w:pos="1134"/>
        </w:tabs>
        <w:adjustRightInd w:val="0"/>
        <w:snapToGrid w:val="0"/>
        <w:spacing w:line="288" w:lineRule="auto"/>
        <w:ind w:firstLine="560" w:firstLineChars="200"/>
        <w:rPr>
          <w:rFonts w:ascii="仿宋" w:hAnsi="仿宋" w:eastAsia="仿宋" w:cs="Times New Roman"/>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 1 \* GB3 </w:instrText>
      </w:r>
      <w:r>
        <w:rPr>
          <w:rFonts w:ascii="仿宋" w:hAnsi="仿宋" w:eastAsia="仿宋" w:cs="仿宋"/>
          <w:sz w:val="28"/>
          <w:szCs w:val="28"/>
        </w:rPr>
        <w:fldChar w:fldCharType="separate"/>
      </w:r>
      <w:r>
        <w:rPr>
          <w:rFonts w:hint="eastAsia" w:ascii="仿宋" w:hAnsi="仿宋" w:eastAsia="仿宋" w:cs="仿宋"/>
          <w:sz w:val="28"/>
          <w:szCs w:val="28"/>
        </w:rPr>
        <w:t>①</w:t>
      </w:r>
      <w:r>
        <w:rPr>
          <w:rFonts w:ascii="仿宋" w:hAnsi="仿宋" w:eastAsia="仿宋" w:cs="仿宋"/>
          <w:sz w:val="28"/>
          <w:szCs w:val="28"/>
        </w:rPr>
        <w:fldChar w:fldCharType="end"/>
      </w:r>
      <w:r>
        <w:rPr>
          <w:rFonts w:hint="eastAsia" w:ascii="仿宋" w:hAnsi="仿宋" w:eastAsia="仿宋" w:cs="仿宋"/>
          <w:sz w:val="28"/>
          <w:szCs w:val="28"/>
        </w:rPr>
        <w:t>营业执照；</w:t>
      </w:r>
    </w:p>
    <w:p>
      <w:pPr>
        <w:tabs>
          <w:tab w:val="left" w:pos="0"/>
          <w:tab w:val="left" w:pos="1134"/>
        </w:tabs>
        <w:adjustRightInd w:val="0"/>
        <w:snapToGrid w:val="0"/>
        <w:spacing w:line="288" w:lineRule="auto"/>
        <w:ind w:firstLine="560" w:firstLineChars="200"/>
        <w:rPr>
          <w:rFonts w:ascii="仿宋" w:hAnsi="仿宋" w:eastAsia="仿宋" w:cs="Times New Roman"/>
          <w:sz w:val="28"/>
          <w:szCs w:val="28"/>
        </w:rPr>
      </w:pPr>
      <w:r>
        <w:rPr>
          <w:rFonts w:hint="eastAsia" w:ascii="仿宋" w:hAnsi="仿宋" w:eastAsia="仿宋" w:cs="仿宋"/>
          <w:sz w:val="28"/>
          <w:szCs w:val="28"/>
        </w:rPr>
        <w:t>②法定代表人资格证明书；</w:t>
      </w:r>
    </w:p>
    <w:p>
      <w:pPr>
        <w:tabs>
          <w:tab w:val="left" w:pos="0"/>
          <w:tab w:val="left" w:pos="1134"/>
        </w:tabs>
        <w:adjustRightInd w:val="0"/>
        <w:snapToGrid w:val="0"/>
        <w:spacing w:line="288" w:lineRule="auto"/>
        <w:ind w:firstLine="560" w:firstLineChars="200"/>
        <w:rPr>
          <w:rFonts w:ascii="仿宋" w:hAnsi="仿宋" w:eastAsia="仿宋" w:cs="Times New Roman"/>
          <w:sz w:val="28"/>
          <w:szCs w:val="28"/>
        </w:rPr>
      </w:pPr>
      <w:r>
        <w:rPr>
          <w:rFonts w:hint="eastAsia" w:ascii="仿宋" w:hAnsi="仿宋" w:eastAsia="仿宋" w:cs="仿宋"/>
          <w:sz w:val="28"/>
          <w:szCs w:val="28"/>
        </w:rPr>
        <w:t>③法定代表人对委托代理人的授权委托书；</w:t>
      </w:r>
    </w:p>
    <w:p>
      <w:pPr>
        <w:tabs>
          <w:tab w:val="left" w:pos="900"/>
          <w:tab w:val="left" w:pos="1134"/>
        </w:tabs>
        <w:adjustRightInd w:val="0"/>
        <w:snapToGrid w:val="0"/>
        <w:spacing w:line="288" w:lineRule="auto"/>
        <w:ind w:firstLine="560" w:firstLineChars="200"/>
        <w:rPr>
          <w:rFonts w:ascii="仿宋" w:hAnsi="仿宋" w:eastAsia="仿宋" w:cs="Times New Roman"/>
          <w:sz w:val="28"/>
          <w:szCs w:val="28"/>
        </w:rPr>
      </w:pPr>
      <w:r>
        <w:rPr>
          <w:rFonts w:hint="eastAsia" w:ascii="仿宋" w:hAnsi="仿宋" w:eastAsia="仿宋" w:cs="仿宋"/>
          <w:sz w:val="28"/>
          <w:szCs w:val="28"/>
        </w:rPr>
        <w:t>④投标保证金；</w:t>
      </w:r>
    </w:p>
    <w:p>
      <w:pPr>
        <w:tabs>
          <w:tab w:val="left" w:pos="900"/>
          <w:tab w:val="left" w:pos="1134"/>
        </w:tabs>
        <w:adjustRightInd w:val="0"/>
        <w:snapToGrid w:val="0"/>
        <w:spacing w:line="288" w:lineRule="auto"/>
        <w:ind w:firstLine="560" w:firstLineChars="200"/>
        <w:rPr>
          <w:rFonts w:ascii="仿宋" w:hAnsi="仿宋" w:eastAsia="仿宋" w:cs="Times New Roman"/>
          <w:sz w:val="28"/>
          <w:szCs w:val="28"/>
        </w:rPr>
      </w:pPr>
      <w:r>
        <w:rPr>
          <w:rFonts w:hint="eastAsia" w:ascii="仿宋" w:hAnsi="仿宋" w:eastAsia="仿宋" w:cs="仿宋"/>
          <w:sz w:val="28"/>
          <w:szCs w:val="28"/>
        </w:rPr>
        <w:t>⑤投标报价表；</w:t>
      </w:r>
    </w:p>
    <w:p>
      <w:pPr>
        <w:tabs>
          <w:tab w:val="left" w:pos="900"/>
          <w:tab w:val="left" w:pos="1134"/>
        </w:tabs>
        <w:adjustRightInd w:val="0"/>
        <w:snapToGrid w:val="0"/>
        <w:spacing w:line="288" w:lineRule="auto"/>
        <w:ind w:firstLine="562" w:firstLineChars="200"/>
        <w:rPr>
          <w:rFonts w:ascii="仿宋" w:hAnsi="仿宋" w:eastAsia="仿宋" w:cs="Times New Roman"/>
          <w:sz w:val="28"/>
          <w:szCs w:val="28"/>
        </w:rPr>
      </w:pPr>
      <w:r>
        <w:rPr>
          <w:rFonts w:ascii="仿宋" w:hAnsi="仿宋" w:eastAsia="仿宋" w:cs="仿宋"/>
          <w:b/>
          <w:bCs/>
          <w:sz w:val="28"/>
          <w:szCs w:val="28"/>
        </w:rPr>
        <w:t>(</w:t>
      </w:r>
      <w:r>
        <w:rPr>
          <w:rFonts w:hint="eastAsia" w:ascii="仿宋" w:hAnsi="仿宋" w:eastAsia="仿宋" w:cs="仿宋"/>
          <w:b/>
          <w:bCs/>
          <w:sz w:val="28"/>
          <w:szCs w:val="28"/>
        </w:rPr>
        <w:t>2</w:t>
      </w:r>
      <w:r>
        <w:rPr>
          <w:rFonts w:ascii="仿宋" w:hAnsi="仿宋" w:eastAsia="仿宋" w:cs="仿宋"/>
          <w:b/>
          <w:bCs/>
          <w:sz w:val="28"/>
          <w:szCs w:val="28"/>
        </w:rPr>
        <w:t>)</w:t>
      </w:r>
      <w:r>
        <w:rPr>
          <w:rFonts w:hint="eastAsia" w:ascii="仿宋" w:hAnsi="仿宋" w:eastAsia="仿宋" w:cs="仿宋"/>
          <w:b/>
          <w:bCs/>
          <w:sz w:val="28"/>
          <w:szCs w:val="28"/>
        </w:rPr>
        <w:t>技术文件</w:t>
      </w:r>
    </w:p>
    <w:p>
      <w:pPr>
        <w:tabs>
          <w:tab w:val="left" w:pos="900"/>
          <w:tab w:val="left" w:pos="1134"/>
        </w:tabs>
        <w:adjustRightInd w:val="0"/>
        <w:snapToGrid w:val="0"/>
        <w:spacing w:line="288" w:lineRule="auto"/>
        <w:ind w:firstLine="560" w:firstLineChars="200"/>
        <w:rPr>
          <w:rFonts w:ascii="仿宋" w:hAnsi="仿宋" w:eastAsia="仿宋" w:cs="Times New Roman"/>
          <w:sz w:val="28"/>
          <w:szCs w:val="28"/>
        </w:rPr>
      </w:pPr>
      <w:r>
        <w:rPr>
          <w:rFonts w:hint="eastAsia" w:ascii="仿宋" w:hAnsi="仿宋" w:eastAsia="仿宋" w:cs="仿宋"/>
          <w:sz w:val="28"/>
          <w:szCs w:val="28"/>
        </w:rPr>
        <w:t>①项目实施进度计划；</w:t>
      </w:r>
    </w:p>
    <w:p>
      <w:pPr>
        <w:tabs>
          <w:tab w:val="left" w:pos="900"/>
          <w:tab w:val="left" w:pos="1134"/>
        </w:tabs>
        <w:adjustRightInd w:val="0"/>
        <w:snapToGrid w:val="0"/>
        <w:spacing w:line="288" w:lineRule="auto"/>
        <w:ind w:firstLine="560" w:firstLineChars="200"/>
        <w:rPr>
          <w:rFonts w:ascii="仿宋" w:hAnsi="仿宋" w:eastAsia="仿宋" w:cs="Times New Roman"/>
          <w:sz w:val="28"/>
          <w:szCs w:val="28"/>
        </w:rPr>
      </w:pPr>
      <w:r>
        <w:rPr>
          <w:rFonts w:hint="eastAsia" w:ascii="仿宋" w:hAnsi="仿宋" w:eastAsia="仿宋" w:cs="仿宋"/>
          <w:sz w:val="28"/>
          <w:szCs w:val="28"/>
        </w:rPr>
        <w:t>②技术质量保证措施；</w:t>
      </w:r>
    </w:p>
    <w:p>
      <w:pPr>
        <w:tabs>
          <w:tab w:val="left" w:pos="900"/>
          <w:tab w:val="left" w:pos="1134"/>
        </w:tabs>
        <w:adjustRightInd w:val="0"/>
        <w:snapToGrid w:val="0"/>
        <w:spacing w:line="288" w:lineRule="auto"/>
        <w:ind w:firstLine="560" w:firstLineChars="200"/>
        <w:rPr>
          <w:rFonts w:ascii="仿宋" w:hAnsi="仿宋" w:eastAsia="仿宋" w:cs="Times New Roman"/>
          <w:sz w:val="28"/>
          <w:szCs w:val="28"/>
        </w:rPr>
      </w:pPr>
      <w:r>
        <w:rPr>
          <w:rFonts w:hint="eastAsia" w:ascii="仿宋" w:hAnsi="仿宋" w:eastAsia="仿宋" w:cs="仿宋"/>
          <w:sz w:val="28"/>
          <w:szCs w:val="28"/>
        </w:rPr>
        <w:t>③本项目产品质保承诺；</w:t>
      </w:r>
    </w:p>
    <w:p>
      <w:pPr>
        <w:tabs>
          <w:tab w:val="left" w:pos="900"/>
          <w:tab w:val="left" w:pos="1134"/>
        </w:tabs>
        <w:adjustRightInd w:val="0"/>
        <w:snapToGrid w:val="0"/>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④发放方案及补缺优势；</w:t>
      </w:r>
    </w:p>
    <w:p>
      <w:pPr>
        <w:tabs>
          <w:tab w:val="left" w:pos="900"/>
          <w:tab w:val="left" w:pos="1134"/>
        </w:tabs>
        <w:adjustRightInd w:val="0"/>
        <w:snapToGrid w:val="0"/>
        <w:spacing w:line="288" w:lineRule="auto"/>
        <w:ind w:firstLine="560" w:firstLineChars="200"/>
        <w:rPr>
          <w:rFonts w:ascii="仿宋" w:hAnsi="仿宋" w:eastAsia="仿宋" w:cs="Times New Roman"/>
          <w:sz w:val="28"/>
          <w:szCs w:val="28"/>
        </w:rPr>
      </w:pPr>
      <w:r>
        <w:rPr>
          <w:rFonts w:hint="eastAsia" w:ascii="仿宋" w:hAnsi="仿宋" w:eastAsia="仿宋" w:cs="仿宋"/>
          <w:sz w:val="28"/>
          <w:szCs w:val="28"/>
        </w:rPr>
        <w:t>⑤符合本次招标的检测报告。</w:t>
      </w:r>
    </w:p>
    <w:p>
      <w:pPr>
        <w:tabs>
          <w:tab w:val="left" w:pos="900"/>
          <w:tab w:val="left" w:pos="1134"/>
        </w:tabs>
        <w:adjustRightInd w:val="0"/>
        <w:snapToGrid w:val="0"/>
        <w:spacing w:line="288" w:lineRule="auto"/>
        <w:ind w:firstLine="562" w:firstLineChars="200"/>
        <w:rPr>
          <w:rFonts w:ascii="仿宋" w:hAnsi="仿宋" w:eastAsia="仿宋" w:cs="Times New Roman"/>
          <w:b/>
          <w:bCs/>
          <w:sz w:val="28"/>
          <w:szCs w:val="28"/>
        </w:rPr>
      </w:pPr>
      <w:r>
        <w:rPr>
          <w:rFonts w:ascii="仿宋" w:hAnsi="仿宋" w:eastAsia="仿宋" w:cs="仿宋"/>
          <w:b/>
          <w:bCs/>
          <w:sz w:val="28"/>
          <w:szCs w:val="28"/>
        </w:rPr>
        <w:t>(3)</w:t>
      </w:r>
      <w:r>
        <w:rPr>
          <w:rFonts w:hint="eastAsia" w:ascii="仿宋" w:hAnsi="仿宋" w:eastAsia="仿宋" w:cs="仿宋"/>
          <w:b/>
          <w:bCs/>
          <w:sz w:val="28"/>
          <w:szCs w:val="28"/>
        </w:rPr>
        <w:t>投标人认为需要编写放入的其它资料</w:t>
      </w:r>
    </w:p>
    <w:p>
      <w:pPr>
        <w:pStyle w:val="4"/>
        <w:spacing w:line="520" w:lineRule="exact"/>
        <w:ind w:firstLine="0"/>
        <w:rPr>
          <w:rFonts w:ascii="黑体" w:hAnsi="宋体" w:eastAsia="黑体" w:cs="Times New Roman"/>
          <w:b w:val="0"/>
          <w:bCs w:val="0"/>
          <w:sz w:val="28"/>
          <w:szCs w:val="28"/>
        </w:rPr>
      </w:pPr>
      <w:r>
        <w:rPr>
          <w:rFonts w:hint="eastAsia" w:ascii="黑体" w:hAnsi="宋体" w:eastAsia="黑体" w:cs="黑体"/>
          <w:b w:val="0"/>
          <w:bCs w:val="0"/>
          <w:sz w:val="28"/>
          <w:szCs w:val="28"/>
        </w:rPr>
        <w:t>四、投标文件的份数和签署</w:t>
      </w:r>
    </w:p>
    <w:p>
      <w:pPr>
        <w:tabs>
          <w:tab w:val="left" w:pos="0"/>
          <w:tab w:val="left" w:pos="1134"/>
        </w:tabs>
        <w:adjustRightInd w:val="0"/>
        <w:snapToGrid w:val="0"/>
        <w:spacing w:line="288" w:lineRule="auto"/>
        <w:rPr>
          <w:rFonts w:ascii="仿宋" w:hAnsi="仿宋" w:eastAsia="仿宋" w:cs="Times New Roman"/>
          <w:sz w:val="28"/>
          <w:szCs w:val="28"/>
        </w:rPr>
      </w:pPr>
      <w:r>
        <w:rPr>
          <w:rFonts w:ascii="仿宋" w:hAnsi="仿宋" w:eastAsia="仿宋" w:cs="仿宋"/>
          <w:sz w:val="28"/>
          <w:szCs w:val="28"/>
        </w:rPr>
        <w:t xml:space="preserve">    </w:t>
      </w:r>
      <w:r>
        <w:rPr>
          <w:rFonts w:hint="eastAsia" w:ascii="仿宋" w:hAnsi="仿宋" w:eastAsia="仿宋" w:cs="仿宋"/>
          <w:sz w:val="28"/>
          <w:szCs w:val="28"/>
        </w:rPr>
        <w:t>投标人必须编制正副各一本，并明确标明“正本”和“副本”。由投标人加盖公章和法定代表人或法定代表人委托的代理人印鉴或签字。入一个包装袋，标书要求密封加盖骑缝章。</w:t>
      </w:r>
    </w:p>
    <w:p>
      <w:pPr>
        <w:tabs>
          <w:tab w:val="left" w:pos="0"/>
          <w:tab w:val="left" w:pos="993"/>
          <w:tab w:val="left" w:pos="1134"/>
        </w:tabs>
        <w:adjustRightInd w:val="0"/>
        <w:snapToGrid w:val="0"/>
        <w:spacing w:line="288" w:lineRule="auto"/>
        <w:ind w:firstLine="567"/>
        <w:rPr>
          <w:rFonts w:ascii="仿宋" w:hAnsi="仿宋" w:eastAsia="仿宋" w:cs="Times New Roman"/>
          <w:sz w:val="28"/>
          <w:szCs w:val="28"/>
        </w:rPr>
      </w:pPr>
      <w:r>
        <w:rPr>
          <w:rFonts w:hint="eastAsia" w:ascii="仿宋" w:hAnsi="仿宋" w:eastAsia="仿宋" w:cs="仿宋"/>
          <w:sz w:val="28"/>
          <w:szCs w:val="28"/>
        </w:rPr>
        <w:t>全套投标文件应无涂改和行间插字，除非这些删改是根据招标人的指示进行的，或者是投标人造成的必须修改的错误。修改处应由投标文件签署人加盖印鉴。</w:t>
      </w:r>
    </w:p>
    <w:p>
      <w:pPr>
        <w:pStyle w:val="4"/>
        <w:spacing w:line="288" w:lineRule="auto"/>
        <w:jc w:val="center"/>
        <w:rPr>
          <w:rFonts w:cs="Times New Roman"/>
          <w:sz w:val="28"/>
          <w:szCs w:val="28"/>
        </w:rPr>
      </w:pPr>
      <w:bookmarkStart w:id="31" w:name="_Toc142973761"/>
      <w:bookmarkStart w:id="32" w:name="_Toc294248454"/>
      <w:r>
        <w:rPr>
          <w:rFonts w:ascii="Arial" w:hAnsi="Arial" w:cs="Arial"/>
        </w:rPr>
        <w:br w:type="page"/>
      </w:r>
      <w:r>
        <w:rPr>
          <w:rFonts w:hint="eastAsia" w:cs="宋体"/>
          <w:sz w:val="28"/>
          <w:szCs w:val="28"/>
        </w:rPr>
        <w:t>第四章</w:t>
      </w:r>
      <w:r>
        <w:rPr>
          <w:sz w:val="28"/>
          <w:szCs w:val="28"/>
        </w:rPr>
        <w:t xml:space="preserve">  </w:t>
      </w:r>
      <w:r>
        <w:rPr>
          <w:rFonts w:hint="eastAsia" w:cs="宋体"/>
          <w:sz w:val="28"/>
          <w:szCs w:val="28"/>
        </w:rPr>
        <w:t>开标、评标和中标</w:t>
      </w:r>
      <w:bookmarkEnd w:id="31"/>
      <w:bookmarkEnd w:id="32"/>
    </w:p>
    <w:p>
      <w:pPr>
        <w:pStyle w:val="4"/>
        <w:spacing w:line="520" w:lineRule="exact"/>
        <w:ind w:firstLine="0"/>
        <w:rPr>
          <w:rFonts w:ascii="黑体" w:hAnsi="宋体" w:eastAsia="黑体" w:cs="Times New Roman"/>
          <w:b w:val="0"/>
          <w:bCs w:val="0"/>
          <w:sz w:val="28"/>
          <w:szCs w:val="28"/>
        </w:rPr>
      </w:pPr>
      <w:bookmarkStart w:id="33" w:name="_Hlt38104635"/>
      <w:bookmarkEnd w:id="33"/>
      <w:bookmarkStart w:id="34" w:name="_Toc294248455"/>
      <w:bookmarkStart w:id="35" w:name="_Toc164070726"/>
      <w:bookmarkStart w:id="36" w:name="_Toc142973762"/>
      <w:r>
        <w:rPr>
          <w:rFonts w:hint="eastAsia" w:ascii="黑体" w:hAnsi="宋体" w:eastAsia="黑体" w:cs="黑体"/>
          <w:b w:val="0"/>
          <w:bCs w:val="0"/>
          <w:sz w:val="28"/>
          <w:szCs w:val="28"/>
        </w:rPr>
        <w:t>一、无效</w:t>
      </w:r>
      <w:bookmarkStart w:id="37" w:name="_Hlt38104631"/>
      <w:bookmarkEnd w:id="37"/>
      <w:r>
        <w:rPr>
          <w:rFonts w:hint="eastAsia" w:ascii="黑体" w:hAnsi="宋体" w:eastAsia="黑体" w:cs="黑体"/>
          <w:b w:val="0"/>
          <w:bCs w:val="0"/>
          <w:sz w:val="28"/>
          <w:szCs w:val="28"/>
        </w:rPr>
        <w:t>投标文件</w:t>
      </w:r>
      <w:bookmarkEnd w:id="34"/>
      <w:bookmarkEnd w:id="35"/>
      <w:bookmarkEnd w:id="36"/>
    </w:p>
    <w:p>
      <w:pPr>
        <w:widowControl/>
        <w:numPr>
          <w:ilvl w:val="0"/>
          <w:numId w:val="3"/>
        </w:numPr>
        <w:spacing w:line="288" w:lineRule="auto"/>
        <w:jc w:val="left"/>
        <w:rPr>
          <w:rFonts w:ascii="仿宋" w:hAnsi="仿宋" w:eastAsia="仿宋" w:cs="Times New Roman"/>
          <w:sz w:val="28"/>
          <w:szCs w:val="28"/>
        </w:rPr>
      </w:pPr>
      <w:r>
        <w:rPr>
          <w:rFonts w:hint="eastAsia" w:ascii="仿宋" w:hAnsi="仿宋" w:eastAsia="仿宋" w:cs="仿宋"/>
          <w:sz w:val="28"/>
          <w:szCs w:val="28"/>
        </w:rPr>
        <w:t>逾期送达的；</w:t>
      </w:r>
    </w:p>
    <w:p>
      <w:pPr>
        <w:widowControl/>
        <w:numPr>
          <w:ilvl w:val="0"/>
          <w:numId w:val="3"/>
        </w:numPr>
        <w:spacing w:line="288" w:lineRule="auto"/>
        <w:jc w:val="left"/>
        <w:rPr>
          <w:rFonts w:ascii="仿宋" w:hAnsi="仿宋" w:eastAsia="仿宋" w:cs="Times New Roman"/>
          <w:sz w:val="28"/>
          <w:szCs w:val="28"/>
        </w:rPr>
      </w:pPr>
      <w:r>
        <w:rPr>
          <w:rFonts w:hint="eastAsia" w:ascii="仿宋" w:hAnsi="仿宋" w:eastAsia="仿宋" w:cs="仿宋"/>
          <w:sz w:val="28"/>
          <w:szCs w:val="28"/>
        </w:rPr>
        <w:t>投标文件中需要加盖公章而投标人未加盖的；</w:t>
      </w:r>
    </w:p>
    <w:p>
      <w:pPr>
        <w:widowControl/>
        <w:numPr>
          <w:ilvl w:val="0"/>
          <w:numId w:val="3"/>
        </w:numPr>
        <w:spacing w:line="288" w:lineRule="auto"/>
        <w:jc w:val="left"/>
        <w:rPr>
          <w:rFonts w:ascii="仿宋" w:hAnsi="仿宋" w:eastAsia="仿宋" w:cs="Times New Roman"/>
          <w:sz w:val="28"/>
          <w:szCs w:val="28"/>
        </w:rPr>
      </w:pPr>
      <w:r>
        <w:rPr>
          <w:rFonts w:hint="eastAsia" w:ascii="仿宋" w:hAnsi="仿宋" w:eastAsia="仿宋" w:cs="仿宋"/>
          <w:sz w:val="28"/>
          <w:szCs w:val="28"/>
        </w:rPr>
        <w:t>未按招标文件要求提供企业法人营业执照副本原件的；</w:t>
      </w:r>
    </w:p>
    <w:p>
      <w:pPr>
        <w:widowControl/>
        <w:numPr>
          <w:ilvl w:val="0"/>
          <w:numId w:val="3"/>
        </w:numPr>
        <w:spacing w:line="288" w:lineRule="auto"/>
        <w:jc w:val="left"/>
        <w:rPr>
          <w:rFonts w:ascii="仿宋" w:hAnsi="仿宋" w:eastAsia="仿宋" w:cs="Times New Roman"/>
          <w:sz w:val="28"/>
          <w:szCs w:val="28"/>
        </w:rPr>
      </w:pPr>
      <w:r>
        <w:rPr>
          <w:rFonts w:hint="eastAsia" w:ascii="仿宋" w:hAnsi="仿宋" w:eastAsia="仿宋" w:cs="仿宋"/>
          <w:sz w:val="28"/>
          <w:szCs w:val="28"/>
        </w:rPr>
        <w:t>未按招标文件要求内容和格式编写、密封投标文件的；</w:t>
      </w:r>
    </w:p>
    <w:p>
      <w:pPr>
        <w:widowControl/>
        <w:numPr>
          <w:ilvl w:val="0"/>
          <w:numId w:val="3"/>
        </w:numPr>
        <w:spacing w:line="288" w:lineRule="auto"/>
        <w:jc w:val="left"/>
        <w:rPr>
          <w:rFonts w:ascii="仿宋" w:hAnsi="仿宋" w:eastAsia="仿宋" w:cs="Times New Roman"/>
          <w:sz w:val="28"/>
          <w:szCs w:val="28"/>
        </w:rPr>
      </w:pPr>
      <w:r>
        <w:rPr>
          <w:rFonts w:hint="eastAsia" w:ascii="仿宋" w:hAnsi="仿宋" w:eastAsia="仿宋" w:cs="仿宋"/>
          <w:sz w:val="28"/>
          <w:szCs w:val="28"/>
        </w:rPr>
        <w:t>投标人无故不参加投标仪式及询标事宜，并未通知招标人的；</w:t>
      </w:r>
    </w:p>
    <w:p>
      <w:pPr>
        <w:widowControl/>
        <w:numPr>
          <w:ilvl w:val="0"/>
          <w:numId w:val="3"/>
        </w:numPr>
        <w:spacing w:line="288" w:lineRule="auto"/>
        <w:jc w:val="left"/>
        <w:rPr>
          <w:rFonts w:ascii="仿宋" w:hAnsi="仿宋" w:eastAsia="仿宋" w:cs="Times New Roman"/>
          <w:sz w:val="28"/>
          <w:szCs w:val="28"/>
        </w:rPr>
      </w:pPr>
      <w:r>
        <w:rPr>
          <w:rFonts w:hint="eastAsia" w:ascii="仿宋" w:hAnsi="仿宋" w:eastAsia="仿宋" w:cs="仿宋"/>
          <w:sz w:val="28"/>
          <w:szCs w:val="28"/>
        </w:rPr>
        <w:t>法律、法规规定的其他情况。</w:t>
      </w:r>
    </w:p>
    <w:p>
      <w:pPr>
        <w:spacing w:line="288" w:lineRule="auto"/>
        <w:ind w:firstLine="865" w:firstLineChars="309"/>
        <w:rPr>
          <w:rFonts w:ascii="仿宋" w:hAnsi="仿宋" w:eastAsia="仿宋" w:cs="Times New Roman"/>
          <w:sz w:val="28"/>
          <w:szCs w:val="28"/>
        </w:rPr>
      </w:pPr>
      <w:r>
        <w:rPr>
          <w:rFonts w:hint="eastAsia" w:ascii="仿宋" w:hAnsi="仿宋" w:eastAsia="仿宋" w:cs="仿宋"/>
          <w:sz w:val="28"/>
          <w:szCs w:val="28"/>
        </w:rPr>
        <w:t>投标文件属上述情况之一的，招标人有权将其作无效文件处理。</w:t>
      </w:r>
    </w:p>
    <w:p>
      <w:pPr>
        <w:pStyle w:val="4"/>
        <w:spacing w:line="520" w:lineRule="exact"/>
        <w:ind w:firstLine="0"/>
        <w:rPr>
          <w:rFonts w:ascii="黑体" w:hAnsi="宋体" w:eastAsia="黑体" w:cs="Times New Roman"/>
          <w:b w:val="0"/>
          <w:bCs w:val="0"/>
          <w:sz w:val="28"/>
          <w:szCs w:val="28"/>
        </w:rPr>
      </w:pPr>
      <w:bookmarkStart w:id="38" w:name="_Toc142973763"/>
      <w:bookmarkStart w:id="39" w:name="_Toc294248456"/>
      <w:bookmarkStart w:id="40" w:name="_Toc164070727"/>
      <w:r>
        <w:rPr>
          <w:rFonts w:hint="eastAsia" w:ascii="黑体" w:hAnsi="宋体" w:eastAsia="黑体" w:cs="黑体"/>
          <w:b w:val="0"/>
          <w:bCs w:val="0"/>
          <w:sz w:val="28"/>
          <w:szCs w:val="28"/>
        </w:rPr>
        <w:t>二、作废</w:t>
      </w:r>
      <w:bookmarkStart w:id="41" w:name="_Hlt38104614"/>
      <w:bookmarkEnd w:id="41"/>
      <w:r>
        <w:rPr>
          <w:rFonts w:hint="eastAsia" w:ascii="黑体" w:hAnsi="宋体" w:eastAsia="黑体" w:cs="黑体"/>
          <w:b w:val="0"/>
          <w:bCs w:val="0"/>
          <w:sz w:val="28"/>
          <w:szCs w:val="28"/>
        </w:rPr>
        <w:t>文件</w:t>
      </w:r>
      <w:bookmarkEnd w:id="38"/>
      <w:bookmarkEnd w:id="39"/>
      <w:bookmarkEnd w:id="40"/>
    </w:p>
    <w:p>
      <w:pPr>
        <w:tabs>
          <w:tab w:val="left" w:pos="525"/>
          <w:tab w:val="left" w:pos="640"/>
          <w:tab w:val="left" w:pos="1260"/>
        </w:tabs>
        <w:ind w:left="525"/>
        <w:rPr>
          <w:rFonts w:ascii="仿宋" w:hAnsi="仿宋" w:eastAsia="仿宋" w:cs="Times New Roman"/>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）投标人或者对招标文件作出实质性响应的投标人不足三家；</w:t>
      </w:r>
    </w:p>
    <w:p>
      <w:pPr>
        <w:widowControl/>
        <w:ind w:firstLine="560" w:firstLineChars="200"/>
        <w:jc w:val="left"/>
        <w:rPr>
          <w:rFonts w:ascii="仿宋" w:hAnsi="仿宋" w:eastAsia="仿宋" w:cs="Times New Roman"/>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）开标后，投标人在投标有效期内撤回投标的；</w:t>
      </w:r>
    </w:p>
    <w:p>
      <w:pPr>
        <w:widowControl/>
        <w:ind w:firstLine="560" w:firstLineChars="200"/>
        <w:jc w:val="left"/>
        <w:rPr>
          <w:rFonts w:ascii="仿宋" w:hAnsi="仿宋" w:eastAsia="仿宋" w:cs="Times New Roman"/>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）投标人提交的有关资料、资质证明文件不真实，提供虚假投标材料的；</w:t>
      </w:r>
    </w:p>
    <w:p>
      <w:pPr>
        <w:widowControl/>
        <w:ind w:firstLine="560" w:firstLineChars="200"/>
        <w:jc w:val="left"/>
        <w:rPr>
          <w:rFonts w:ascii="仿宋" w:hAnsi="仿宋" w:eastAsia="仿宋" w:cs="Times New Roman"/>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）投标人恶意串通进行投标的；</w:t>
      </w:r>
    </w:p>
    <w:p>
      <w:pPr>
        <w:widowControl/>
        <w:ind w:firstLine="560" w:firstLineChars="200"/>
        <w:jc w:val="left"/>
        <w:rPr>
          <w:rFonts w:ascii="仿宋" w:hAnsi="仿宋" w:eastAsia="仿宋" w:cs="Times New Roman"/>
          <w:sz w:val="28"/>
          <w:szCs w:val="28"/>
        </w:rPr>
      </w:pPr>
      <w:r>
        <w:rPr>
          <w:rFonts w:hint="eastAsia" w:ascii="仿宋" w:hAnsi="仿宋" w:eastAsia="仿宋" w:cs="仿宋"/>
          <w:sz w:val="28"/>
          <w:szCs w:val="28"/>
        </w:rPr>
        <w:t>（</w:t>
      </w:r>
      <w:r>
        <w:rPr>
          <w:rFonts w:ascii="仿宋" w:hAnsi="仿宋" w:eastAsia="仿宋" w:cs="仿宋"/>
          <w:sz w:val="28"/>
          <w:szCs w:val="28"/>
        </w:rPr>
        <w:t>5</w:t>
      </w:r>
      <w:r>
        <w:rPr>
          <w:rFonts w:hint="eastAsia" w:ascii="仿宋" w:hAnsi="仿宋" w:eastAsia="仿宋" w:cs="仿宋"/>
          <w:sz w:val="28"/>
          <w:szCs w:val="28"/>
        </w:rPr>
        <w:t>）在全部评标过程中，投标人从事企图影响招标结果活动的；</w:t>
      </w:r>
    </w:p>
    <w:p>
      <w:pPr>
        <w:widowControl/>
        <w:ind w:firstLine="560" w:firstLineChars="200"/>
        <w:jc w:val="left"/>
        <w:rPr>
          <w:rFonts w:ascii="仿宋" w:hAnsi="仿宋" w:eastAsia="仿宋" w:cs="Times New Roman"/>
          <w:sz w:val="28"/>
          <w:szCs w:val="28"/>
        </w:rPr>
      </w:pPr>
      <w:r>
        <w:rPr>
          <w:rFonts w:hint="eastAsia" w:ascii="仿宋" w:hAnsi="仿宋" w:eastAsia="仿宋" w:cs="仿宋"/>
          <w:sz w:val="28"/>
          <w:szCs w:val="28"/>
        </w:rPr>
        <w:t>（</w:t>
      </w:r>
      <w:r>
        <w:rPr>
          <w:rFonts w:ascii="仿宋" w:hAnsi="仿宋" w:eastAsia="仿宋" w:cs="仿宋"/>
          <w:sz w:val="28"/>
          <w:szCs w:val="28"/>
        </w:rPr>
        <w:t>6</w:t>
      </w:r>
      <w:r>
        <w:rPr>
          <w:rFonts w:hint="eastAsia" w:ascii="仿宋" w:hAnsi="仿宋" w:eastAsia="仿宋" w:cs="仿宋"/>
          <w:sz w:val="28"/>
          <w:szCs w:val="28"/>
        </w:rPr>
        <w:t>）中标投标人不按规定签定合同的；</w:t>
      </w:r>
    </w:p>
    <w:p>
      <w:pPr>
        <w:widowControl/>
        <w:ind w:firstLine="560" w:firstLineChars="200"/>
        <w:jc w:val="left"/>
        <w:rPr>
          <w:rFonts w:ascii="仿宋" w:hAnsi="仿宋" w:eastAsia="仿宋" w:cs="Times New Roman"/>
          <w:sz w:val="28"/>
          <w:szCs w:val="28"/>
        </w:rPr>
      </w:pPr>
      <w:r>
        <w:rPr>
          <w:rFonts w:hint="eastAsia" w:ascii="仿宋" w:hAnsi="仿宋" w:eastAsia="仿宋" w:cs="仿宋"/>
          <w:sz w:val="28"/>
          <w:szCs w:val="28"/>
        </w:rPr>
        <w:t>（</w:t>
      </w:r>
      <w:r>
        <w:rPr>
          <w:rFonts w:ascii="仿宋" w:hAnsi="仿宋" w:eastAsia="仿宋" w:cs="仿宋"/>
          <w:sz w:val="28"/>
          <w:szCs w:val="28"/>
        </w:rPr>
        <w:t>7</w:t>
      </w:r>
      <w:r>
        <w:rPr>
          <w:rFonts w:hint="eastAsia" w:ascii="仿宋" w:hAnsi="仿宋" w:eastAsia="仿宋" w:cs="仿宋"/>
          <w:sz w:val="28"/>
          <w:szCs w:val="28"/>
        </w:rPr>
        <w:t>）投标人数量未满足《中华人民共和国政府采购法》要求的；</w:t>
      </w:r>
    </w:p>
    <w:p>
      <w:pPr>
        <w:widowControl/>
        <w:spacing w:line="288" w:lineRule="auto"/>
        <w:ind w:firstLine="560" w:firstLineChars="200"/>
        <w:jc w:val="left"/>
        <w:rPr>
          <w:rFonts w:ascii="仿宋" w:hAnsi="仿宋" w:eastAsia="仿宋" w:cs="Times New Roman"/>
          <w:sz w:val="28"/>
          <w:szCs w:val="28"/>
        </w:rPr>
      </w:pPr>
      <w:r>
        <w:rPr>
          <w:rFonts w:hint="eastAsia" w:ascii="仿宋" w:hAnsi="仿宋" w:eastAsia="仿宋" w:cs="仿宋"/>
          <w:sz w:val="28"/>
          <w:szCs w:val="28"/>
        </w:rPr>
        <w:t>（</w:t>
      </w:r>
      <w:r>
        <w:rPr>
          <w:rFonts w:ascii="仿宋" w:hAnsi="仿宋" w:eastAsia="仿宋" w:cs="仿宋"/>
          <w:sz w:val="28"/>
          <w:szCs w:val="28"/>
        </w:rPr>
        <w:t>8</w:t>
      </w:r>
      <w:r>
        <w:rPr>
          <w:rFonts w:hint="eastAsia" w:ascii="仿宋" w:hAnsi="仿宋" w:eastAsia="仿宋" w:cs="仿宋"/>
          <w:sz w:val="28"/>
          <w:szCs w:val="28"/>
        </w:rPr>
        <w:t>）法律、法规规定的其他情况。</w:t>
      </w:r>
    </w:p>
    <w:p>
      <w:pPr>
        <w:spacing w:line="288" w:lineRule="auto"/>
        <w:ind w:left="720"/>
        <w:rPr>
          <w:rFonts w:ascii="仿宋" w:hAnsi="仿宋" w:eastAsia="仿宋" w:cs="Times New Roman"/>
          <w:sz w:val="28"/>
          <w:szCs w:val="28"/>
        </w:rPr>
      </w:pPr>
      <w:r>
        <w:rPr>
          <w:rFonts w:hint="eastAsia" w:ascii="仿宋" w:hAnsi="仿宋" w:eastAsia="仿宋" w:cs="仿宋"/>
          <w:sz w:val="28"/>
          <w:szCs w:val="28"/>
        </w:rPr>
        <w:t>投标文件属上述情况之一的，招标人有权将其作作废文件处理。</w:t>
      </w:r>
    </w:p>
    <w:p>
      <w:pPr>
        <w:pStyle w:val="4"/>
        <w:spacing w:line="520" w:lineRule="exact"/>
        <w:ind w:firstLine="0"/>
        <w:rPr>
          <w:rFonts w:ascii="黑体" w:hAnsi="宋体" w:eastAsia="黑体" w:cs="Times New Roman"/>
          <w:b w:val="0"/>
          <w:bCs w:val="0"/>
          <w:sz w:val="28"/>
          <w:szCs w:val="28"/>
        </w:rPr>
      </w:pPr>
      <w:bookmarkStart w:id="42" w:name="_Toc142973764"/>
      <w:bookmarkStart w:id="43" w:name="_Toc164070728"/>
      <w:bookmarkStart w:id="44" w:name="_Toc294248457"/>
      <w:r>
        <w:rPr>
          <w:rFonts w:hint="eastAsia" w:ascii="黑体" w:hAnsi="宋体" w:eastAsia="黑体" w:cs="黑体"/>
          <w:b w:val="0"/>
          <w:bCs w:val="0"/>
          <w:sz w:val="28"/>
          <w:szCs w:val="28"/>
        </w:rPr>
        <w:t>三、开标</w:t>
      </w:r>
      <w:bookmarkEnd w:id="42"/>
      <w:bookmarkEnd w:id="43"/>
      <w:bookmarkEnd w:id="44"/>
    </w:p>
    <w:p>
      <w:pPr>
        <w:spacing w:line="288" w:lineRule="auto"/>
        <w:rPr>
          <w:rFonts w:ascii="仿宋" w:hAnsi="仿宋" w:eastAsia="仿宋" w:cs="Times New Roman"/>
          <w:sz w:val="28"/>
          <w:szCs w:val="28"/>
        </w:rPr>
      </w:pPr>
      <w:r>
        <w:rPr>
          <w:rFonts w:ascii="仿宋" w:hAnsi="仿宋" w:eastAsia="仿宋" w:cs="仿宋"/>
          <w:sz w:val="28"/>
          <w:szCs w:val="28"/>
        </w:rPr>
        <w:t xml:space="preserve">    1</w:t>
      </w:r>
      <w:r>
        <w:rPr>
          <w:rFonts w:hint="eastAsia" w:ascii="仿宋" w:hAnsi="仿宋" w:eastAsia="仿宋" w:cs="仿宋"/>
          <w:sz w:val="28"/>
          <w:szCs w:val="28"/>
        </w:rPr>
        <w:t>、招标人设置不少于五人（奇数人数）的招标工作领导小组实施开标。</w:t>
      </w:r>
    </w:p>
    <w:p>
      <w:pPr>
        <w:spacing w:line="288" w:lineRule="auto"/>
        <w:rPr>
          <w:rFonts w:ascii="仿宋" w:hAnsi="仿宋" w:eastAsia="仿宋" w:cs="Times New Roman"/>
          <w:sz w:val="28"/>
          <w:szCs w:val="28"/>
        </w:rPr>
      </w:pPr>
      <w:r>
        <w:rPr>
          <w:rFonts w:ascii="仿宋" w:hAnsi="仿宋" w:eastAsia="仿宋" w:cs="仿宋"/>
          <w:sz w:val="28"/>
          <w:szCs w:val="28"/>
        </w:rPr>
        <w:t xml:space="preserve">    2</w:t>
      </w:r>
      <w:r>
        <w:rPr>
          <w:rFonts w:hint="eastAsia" w:ascii="仿宋" w:hAnsi="仿宋" w:eastAsia="仿宋" w:cs="仿宋"/>
          <w:sz w:val="28"/>
          <w:szCs w:val="28"/>
        </w:rPr>
        <w:t>、开标时，招标人将当众查验投标文件密封情况。</w:t>
      </w:r>
    </w:p>
    <w:p>
      <w:pPr>
        <w:spacing w:line="288" w:lineRule="auto"/>
        <w:rPr>
          <w:rFonts w:ascii="仿宋" w:hAnsi="仿宋" w:eastAsia="仿宋" w:cs="Times New Roman"/>
          <w:sz w:val="28"/>
          <w:szCs w:val="28"/>
        </w:rPr>
      </w:pPr>
      <w:r>
        <w:rPr>
          <w:rFonts w:ascii="仿宋" w:hAnsi="仿宋" w:eastAsia="仿宋" w:cs="仿宋"/>
          <w:sz w:val="28"/>
          <w:szCs w:val="28"/>
        </w:rPr>
        <w:t xml:space="preserve">    3</w:t>
      </w:r>
      <w:r>
        <w:rPr>
          <w:rFonts w:hint="eastAsia" w:ascii="仿宋" w:hAnsi="仿宋" w:eastAsia="仿宋" w:cs="仿宋"/>
          <w:sz w:val="28"/>
          <w:szCs w:val="28"/>
        </w:rPr>
        <w:t>、无论何种原因，在开标时未被接受的投标文件在评标时将不予考虑。招标人对此不承担任何责任。</w:t>
      </w:r>
    </w:p>
    <w:p>
      <w:pPr>
        <w:pStyle w:val="4"/>
        <w:spacing w:line="520" w:lineRule="exact"/>
        <w:ind w:firstLine="0"/>
        <w:rPr>
          <w:rFonts w:ascii="黑体" w:hAnsi="宋体" w:eastAsia="黑体" w:cs="Times New Roman"/>
          <w:b w:val="0"/>
          <w:bCs w:val="0"/>
          <w:sz w:val="28"/>
          <w:szCs w:val="28"/>
        </w:rPr>
      </w:pPr>
      <w:bookmarkStart w:id="45" w:name="_Toc142973765"/>
      <w:bookmarkStart w:id="46" w:name="_Toc164070729"/>
      <w:bookmarkStart w:id="47" w:name="_Toc294248458"/>
      <w:r>
        <w:rPr>
          <w:rFonts w:hint="eastAsia" w:ascii="黑体" w:hAnsi="宋体" w:eastAsia="黑体" w:cs="黑体"/>
          <w:b w:val="0"/>
          <w:bCs w:val="0"/>
          <w:sz w:val="28"/>
          <w:szCs w:val="28"/>
        </w:rPr>
        <w:t>四、</w:t>
      </w:r>
      <w:r>
        <w:rPr>
          <w:rFonts w:ascii="黑体" w:hAnsi="宋体" w:eastAsia="黑体" w:cs="黑体"/>
          <w:b w:val="0"/>
          <w:bCs w:val="0"/>
          <w:sz w:val="28"/>
          <w:szCs w:val="28"/>
        </w:rPr>
        <w:t xml:space="preserve"> </w:t>
      </w:r>
      <w:r>
        <w:rPr>
          <w:rFonts w:hint="eastAsia" w:ascii="黑体" w:hAnsi="宋体" w:eastAsia="黑体" w:cs="黑体"/>
          <w:b w:val="0"/>
          <w:bCs w:val="0"/>
          <w:sz w:val="28"/>
          <w:szCs w:val="28"/>
        </w:rPr>
        <w:t>评标委员会</w:t>
      </w:r>
      <w:bookmarkEnd w:id="45"/>
      <w:bookmarkEnd w:id="46"/>
      <w:bookmarkEnd w:id="47"/>
    </w:p>
    <w:p>
      <w:pPr>
        <w:pStyle w:val="5"/>
        <w:spacing w:line="288" w:lineRule="auto"/>
        <w:ind w:left="-2" w:leftChars="-1" w:firstLine="700" w:firstLineChars="250"/>
        <w:rPr>
          <w:rFonts w:ascii="仿宋" w:hAnsi="仿宋" w:eastAsia="仿宋" w:cs="Times New Roman"/>
        </w:rPr>
      </w:pPr>
      <w:r>
        <w:rPr>
          <w:rFonts w:hint="eastAsia" w:ascii="仿宋" w:hAnsi="仿宋" w:eastAsia="仿宋" w:cs="仿宋"/>
        </w:rPr>
        <w:t>招标人将根据本项目的特点组建评标委员会，其成员由招标小组五人以上单数组成，评标委员会负责对投标文件进行审查、质疑、评审，确定入围投标人、中标投标人。</w:t>
      </w:r>
    </w:p>
    <w:p>
      <w:pPr>
        <w:pStyle w:val="4"/>
        <w:spacing w:line="520" w:lineRule="exact"/>
        <w:ind w:firstLine="0"/>
        <w:rPr>
          <w:rFonts w:ascii="黑体" w:hAnsi="宋体" w:eastAsia="黑体" w:cs="Times New Roman"/>
          <w:b w:val="0"/>
          <w:bCs w:val="0"/>
          <w:sz w:val="28"/>
          <w:szCs w:val="28"/>
        </w:rPr>
      </w:pPr>
      <w:bookmarkStart w:id="48" w:name="_Toc294248459"/>
      <w:bookmarkStart w:id="49" w:name="_Toc142973766"/>
      <w:bookmarkStart w:id="50" w:name="_Toc164070730"/>
      <w:r>
        <w:rPr>
          <w:rFonts w:hint="eastAsia" w:ascii="黑体" w:hAnsi="宋体" w:eastAsia="黑体" w:cs="黑体"/>
          <w:b w:val="0"/>
          <w:bCs w:val="0"/>
          <w:sz w:val="28"/>
          <w:szCs w:val="28"/>
        </w:rPr>
        <w:t>五、投标文件的响应性</w:t>
      </w:r>
      <w:bookmarkEnd w:id="48"/>
      <w:bookmarkEnd w:id="49"/>
      <w:bookmarkEnd w:id="50"/>
    </w:p>
    <w:p>
      <w:pPr>
        <w:pStyle w:val="5"/>
        <w:spacing w:line="288" w:lineRule="auto"/>
        <w:ind w:firstLine="560" w:firstLineChars="200"/>
        <w:rPr>
          <w:rFonts w:ascii="仿宋" w:hAnsi="仿宋" w:eastAsia="仿宋" w:cs="Times New Roman"/>
        </w:rPr>
      </w:pPr>
      <w:r>
        <w:rPr>
          <w:rFonts w:ascii="仿宋" w:hAnsi="仿宋" w:eastAsia="仿宋" w:cs="仿宋"/>
        </w:rPr>
        <w:t>1</w:t>
      </w:r>
      <w:r>
        <w:rPr>
          <w:rFonts w:hint="eastAsia" w:ascii="仿宋" w:hAnsi="仿宋" w:eastAsia="仿宋" w:cs="仿宋"/>
        </w:rPr>
        <w:t>、开标后，评标委员会将组织审查投标文件是否完整、是否按规定投标、报价是否有计算错误、投标文件是否已按招标文件的要求签署。</w:t>
      </w:r>
    </w:p>
    <w:p>
      <w:pPr>
        <w:pStyle w:val="5"/>
        <w:spacing w:line="288" w:lineRule="auto"/>
        <w:ind w:firstLine="560" w:firstLineChars="200"/>
        <w:rPr>
          <w:rFonts w:ascii="仿宋" w:hAnsi="仿宋" w:eastAsia="仿宋" w:cs="Times New Roman"/>
        </w:rPr>
      </w:pPr>
      <w:r>
        <w:rPr>
          <w:rFonts w:ascii="仿宋" w:hAnsi="仿宋" w:eastAsia="仿宋" w:cs="仿宋"/>
        </w:rPr>
        <w:t>2</w:t>
      </w:r>
      <w:r>
        <w:rPr>
          <w:rFonts w:hint="eastAsia" w:ascii="仿宋" w:hAnsi="仿宋" w:eastAsia="仿宋" w:cs="仿宋"/>
        </w:rPr>
        <w:t>、评标委员会将依据投标人提供的投标文件审查投标人的资质、基本情况、人员结构、报价、服务方案及承诺等。如果确定投标人无资格或无能力履行合同，其投标将被拒绝。</w:t>
      </w:r>
    </w:p>
    <w:p>
      <w:pPr>
        <w:pStyle w:val="5"/>
        <w:spacing w:line="288" w:lineRule="auto"/>
        <w:ind w:firstLine="560" w:firstLineChars="200"/>
        <w:rPr>
          <w:rFonts w:ascii="仿宋" w:hAnsi="仿宋" w:eastAsia="仿宋" w:cs="Times New Roman"/>
        </w:rPr>
      </w:pPr>
      <w:r>
        <w:rPr>
          <w:rFonts w:ascii="仿宋" w:hAnsi="仿宋" w:eastAsia="仿宋" w:cs="仿宋"/>
        </w:rPr>
        <w:t>3</w:t>
      </w:r>
      <w:r>
        <w:rPr>
          <w:rFonts w:hint="eastAsia" w:ascii="仿宋" w:hAnsi="仿宋" w:eastAsia="仿宋" w:cs="仿宋"/>
        </w:rPr>
        <w:t>、评标委员会将确定每一投标人是否对招标文件的要求做出了实质性的响应，而没有重大偏离。实质性响应的投标是指投标符合招标文件的所有条款、条件和规定且没有重大偏离或保留。评标委员会判断投标文件的响应性仅基于投标文件本身而不靠外部证据。</w:t>
      </w:r>
    </w:p>
    <w:p>
      <w:pPr>
        <w:pStyle w:val="5"/>
        <w:spacing w:line="288" w:lineRule="auto"/>
        <w:ind w:firstLine="420" w:firstLineChars="150"/>
        <w:rPr>
          <w:rFonts w:ascii="仿宋" w:hAnsi="仿宋" w:eastAsia="仿宋" w:cs="Times New Roman"/>
        </w:rPr>
      </w:pPr>
      <w:r>
        <w:rPr>
          <w:rFonts w:ascii="仿宋" w:hAnsi="仿宋" w:eastAsia="仿宋" w:cs="仿宋"/>
        </w:rPr>
        <w:t xml:space="preserve"> 4</w:t>
      </w:r>
      <w:r>
        <w:rPr>
          <w:rFonts w:hint="eastAsia" w:ascii="仿宋" w:hAnsi="仿宋" w:eastAsia="仿宋" w:cs="仿宋"/>
        </w:rPr>
        <w:t>、评标委员会将拒绝被确定为非实质性响应的投标文件，投标人不能通过修正或撤销投标文件中的不符之处而使其投标成为实质性响应的投标。</w:t>
      </w:r>
    </w:p>
    <w:p>
      <w:pPr>
        <w:pStyle w:val="5"/>
        <w:spacing w:line="288" w:lineRule="auto"/>
        <w:ind w:firstLine="420" w:firstLineChars="150"/>
        <w:rPr>
          <w:rFonts w:ascii="仿宋" w:hAnsi="仿宋" w:eastAsia="仿宋" w:cs="Times New Roman"/>
        </w:rPr>
      </w:pPr>
      <w:r>
        <w:rPr>
          <w:rFonts w:ascii="仿宋" w:hAnsi="仿宋" w:eastAsia="仿宋" w:cs="仿宋"/>
        </w:rPr>
        <w:t xml:space="preserve"> 5</w:t>
      </w:r>
      <w:r>
        <w:rPr>
          <w:rFonts w:hint="eastAsia" w:ascii="仿宋" w:hAnsi="仿宋" w:eastAsia="仿宋" w:cs="仿宋"/>
        </w:rPr>
        <w:t>、评标委员会允许投标人修改投标文件中不构成重大偏离的、微小的、非正规、不一致或不规则的地方。但是修改和补充的内容不能改变投标文件的实质性内容，投标人修改和补充的内容以书面承诺材料为准。</w:t>
      </w:r>
    </w:p>
    <w:p>
      <w:pPr>
        <w:pStyle w:val="5"/>
        <w:spacing w:line="288" w:lineRule="auto"/>
        <w:ind w:firstLine="420" w:firstLineChars="150"/>
        <w:rPr>
          <w:rFonts w:ascii="仿宋" w:hAnsi="仿宋" w:eastAsia="仿宋" w:cs="Times New Roman"/>
        </w:rPr>
      </w:pPr>
      <w:r>
        <w:rPr>
          <w:rFonts w:ascii="仿宋" w:hAnsi="仿宋" w:eastAsia="仿宋" w:cs="仿宋"/>
        </w:rPr>
        <w:t xml:space="preserve"> 6</w:t>
      </w:r>
      <w:r>
        <w:rPr>
          <w:rFonts w:hint="eastAsia" w:ascii="仿宋" w:hAnsi="仿宋" w:eastAsia="仿宋" w:cs="仿宋"/>
        </w:rPr>
        <w:t>、投标文件对招标文件构成偏离的，应单独注明。</w:t>
      </w:r>
    </w:p>
    <w:p>
      <w:pPr>
        <w:pStyle w:val="4"/>
        <w:spacing w:line="520" w:lineRule="exact"/>
        <w:ind w:firstLine="0"/>
        <w:rPr>
          <w:rFonts w:ascii="黑体" w:hAnsi="宋体" w:eastAsia="黑体" w:cs="Times New Roman"/>
          <w:b w:val="0"/>
          <w:bCs w:val="0"/>
          <w:sz w:val="28"/>
          <w:szCs w:val="28"/>
        </w:rPr>
      </w:pPr>
      <w:bookmarkStart w:id="51" w:name="_Hlt41962326"/>
      <w:bookmarkEnd w:id="51"/>
      <w:bookmarkStart w:id="52" w:name="_Toc164070731"/>
      <w:bookmarkStart w:id="53" w:name="_Toc294248460"/>
      <w:bookmarkStart w:id="54" w:name="_Toc142973767"/>
      <w:r>
        <w:rPr>
          <w:rFonts w:hint="eastAsia" w:ascii="黑体" w:hAnsi="宋体" w:eastAsia="黑体" w:cs="黑体"/>
          <w:b w:val="0"/>
          <w:bCs w:val="0"/>
          <w:sz w:val="28"/>
          <w:szCs w:val="28"/>
        </w:rPr>
        <w:t>六、询标及投标人对投标文件的澄清</w:t>
      </w:r>
      <w:bookmarkEnd w:id="52"/>
      <w:bookmarkEnd w:id="53"/>
      <w:bookmarkEnd w:id="54"/>
    </w:p>
    <w:p>
      <w:pPr>
        <w:pStyle w:val="6"/>
        <w:spacing w:line="288" w:lineRule="auto"/>
        <w:ind w:left="0" w:leftChars="0" w:firstLine="420" w:firstLineChars="150"/>
        <w:rPr>
          <w:rFonts w:ascii="仿宋" w:hAnsi="仿宋" w:eastAsia="仿宋" w:cs="Times New Roman"/>
          <w:sz w:val="28"/>
          <w:szCs w:val="28"/>
        </w:rPr>
      </w:pPr>
      <w:r>
        <w:rPr>
          <w:rFonts w:ascii="仿宋" w:hAnsi="仿宋" w:eastAsia="仿宋" w:cs="仿宋"/>
          <w:sz w:val="28"/>
          <w:szCs w:val="28"/>
        </w:rPr>
        <w:t xml:space="preserve"> 1</w:t>
      </w:r>
      <w:r>
        <w:rPr>
          <w:rFonts w:hint="eastAsia" w:ascii="仿宋" w:hAnsi="仿宋" w:eastAsia="仿宋" w:cs="仿宋"/>
          <w:sz w:val="28"/>
          <w:szCs w:val="28"/>
        </w:rPr>
        <w:t>、开标后，评标委员会将对投标文件进行审查、质疑、评估和比较，并当场对投标文件中的问题向投标人进行询问。</w:t>
      </w:r>
    </w:p>
    <w:p>
      <w:pPr>
        <w:pStyle w:val="6"/>
        <w:spacing w:line="288" w:lineRule="auto"/>
        <w:ind w:left="0" w:leftChars="0" w:firstLine="420" w:firstLineChars="150"/>
        <w:rPr>
          <w:rFonts w:ascii="仿宋" w:hAnsi="仿宋" w:eastAsia="仿宋" w:cs="Times New Roman"/>
          <w:sz w:val="28"/>
          <w:szCs w:val="28"/>
        </w:rPr>
      </w:pPr>
      <w:r>
        <w:rPr>
          <w:rFonts w:ascii="仿宋" w:hAnsi="仿宋" w:eastAsia="仿宋" w:cs="仿宋"/>
          <w:sz w:val="28"/>
          <w:szCs w:val="28"/>
        </w:rPr>
        <w:t xml:space="preserve"> 2</w:t>
      </w:r>
      <w:r>
        <w:rPr>
          <w:rFonts w:hint="eastAsia" w:ascii="仿宋" w:hAnsi="仿宋" w:eastAsia="仿宋" w:cs="仿宋"/>
          <w:sz w:val="28"/>
          <w:szCs w:val="28"/>
        </w:rPr>
        <w:t>、询标是评标中的重要环节，投标人的法定代表人或其授权人必须接受评标委员会的质疑。</w:t>
      </w:r>
    </w:p>
    <w:p>
      <w:pPr>
        <w:pStyle w:val="6"/>
        <w:spacing w:line="288" w:lineRule="auto"/>
        <w:ind w:left="0" w:leftChars="0" w:firstLine="420" w:firstLineChars="150"/>
        <w:rPr>
          <w:rFonts w:ascii="仿宋" w:hAnsi="仿宋" w:eastAsia="仿宋" w:cs="Times New Roman"/>
          <w:sz w:val="28"/>
          <w:szCs w:val="28"/>
        </w:rPr>
      </w:pPr>
      <w:r>
        <w:rPr>
          <w:rFonts w:ascii="仿宋" w:hAnsi="仿宋" w:eastAsia="仿宋" w:cs="仿宋"/>
          <w:sz w:val="28"/>
          <w:szCs w:val="28"/>
        </w:rPr>
        <w:t xml:space="preserve"> 3</w:t>
      </w:r>
      <w:r>
        <w:rPr>
          <w:rFonts w:hint="eastAsia" w:ascii="仿宋" w:hAnsi="仿宋" w:eastAsia="仿宋" w:cs="仿宋"/>
          <w:sz w:val="28"/>
          <w:szCs w:val="28"/>
        </w:rPr>
        <w:t>、为有助于对投标文件进行审查、评估和比较，评标委员会有权向投标人质疑，请投标人澄清其投标文件中含义不明确的内容，投标人有义务进行答疑和澄清，但澄清或说明的内容不得超出投标文件的范围，并不得对投标文件作出实质性的改动。</w:t>
      </w:r>
    </w:p>
    <w:p>
      <w:pPr>
        <w:pStyle w:val="6"/>
        <w:spacing w:line="288" w:lineRule="auto"/>
        <w:ind w:left="0" w:leftChars="0" w:firstLine="420" w:firstLineChars="150"/>
        <w:rPr>
          <w:rFonts w:ascii="仿宋" w:hAnsi="仿宋" w:eastAsia="仿宋" w:cs="Times New Roman"/>
          <w:sz w:val="28"/>
          <w:szCs w:val="28"/>
        </w:rPr>
      </w:pPr>
      <w:r>
        <w:rPr>
          <w:rFonts w:ascii="仿宋" w:hAnsi="仿宋" w:eastAsia="仿宋" w:cs="仿宋"/>
          <w:sz w:val="28"/>
          <w:szCs w:val="28"/>
        </w:rPr>
        <w:t xml:space="preserve"> 4</w:t>
      </w:r>
      <w:r>
        <w:rPr>
          <w:rFonts w:hint="eastAsia" w:ascii="仿宋" w:hAnsi="仿宋" w:eastAsia="仿宋" w:cs="仿宋"/>
          <w:sz w:val="28"/>
          <w:szCs w:val="28"/>
        </w:rPr>
        <w:t>、投标人的澄清或答复以书面材料为准，构成投标文件的组成部分。</w:t>
      </w:r>
    </w:p>
    <w:p>
      <w:pPr>
        <w:pStyle w:val="4"/>
        <w:spacing w:line="520" w:lineRule="exact"/>
        <w:ind w:firstLine="0"/>
        <w:rPr>
          <w:rFonts w:ascii="黑体" w:hAnsi="宋体" w:eastAsia="黑体" w:cs="Times New Roman"/>
          <w:b w:val="0"/>
          <w:bCs w:val="0"/>
          <w:sz w:val="28"/>
          <w:szCs w:val="28"/>
        </w:rPr>
      </w:pPr>
      <w:bookmarkStart w:id="55" w:name="_Toc294248461"/>
      <w:bookmarkStart w:id="56" w:name="_Toc142973768"/>
      <w:bookmarkStart w:id="57" w:name="_Toc164070732"/>
      <w:r>
        <w:rPr>
          <w:rFonts w:hint="eastAsia" w:ascii="黑体" w:hAnsi="宋体" w:eastAsia="黑体" w:cs="黑体"/>
          <w:b w:val="0"/>
          <w:bCs w:val="0"/>
          <w:sz w:val="28"/>
          <w:szCs w:val="28"/>
        </w:rPr>
        <w:t>七、</w:t>
      </w:r>
      <w:r>
        <w:rPr>
          <w:rFonts w:ascii="黑体" w:hAnsi="宋体" w:eastAsia="黑体" w:cs="黑体"/>
          <w:b w:val="0"/>
          <w:bCs w:val="0"/>
          <w:sz w:val="28"/>
          <w:szCs w:val="28"/>
        </w:rPr>
        <w:t xml:space="preserve"> </w:t>
      </w:r>
      <w:r>
        <w:rPr>
          <w:rFonts w:hint="eastAsia" w:ascii="黑体" w:hAnsi="宋体" w:eastAsia="黑体" w:cs="黑体"/>
          <w:b w:val="0"/>
          <w:bCs w:val="0"/>
          <w:sz w:val="28"/>
          <w:szCs w:val="28"/>
        </w:rPr>
        <w:t>评标原则</w:t>
      </w:r>
      <w:bookmarkEnd w:id="55"/>
      <w:bookmarkEnd w:id="56"/>
      <w:bookmarkEnd w:id="57"/>
    </w:p>
    <w:p>
      <w:pPr>
        <w:pStyle w:val="6"/>
        <w:spacing w:line="288" w:lineRule="auto"/>
        <w:ind w:left="0" w:leftChars="0" w:firstLine="280" w:firstLineChars="100"/>
        <w:rPr>
          <w:rFonts w:ascii="仿宋" w:hAnsi="仿宋" w:eastAsia="仿宋" w:cs="Times New Roman"/>
          <w:b/>
          <w:bCs/>
          <w:sz w:val="28"/>
          <w:szCs w:val="28"/>
        </w:rPr>
      </w:pPr>
      <w:r>
        <w:rPr>
          <w:rFonts w:hint="eastAsia" w:ascii="仿宋" w:hAnsi="仿宋" w:eastAsia="仿宋" w:cs="仿宋"/>
          <w:sz w:val="28"/>
          <w:szCs w:val="28"/>
        </w:rPr>
        <w:t>“</w:t>
      </w:r>
      <w:r>
        <w:rPr>
          <w:rFonts w:ascii="仿宋" w:hAnsi="仿宋" w:eastAsia="仿宋" w:cs="仿宋"/>
          <w:sz w:val="28"/>
          <w:szCs w:val="28"/>
        </w:rPr>
        <w:t xml:space="preserve"> </w:t>
      </w:r>
      <w:r>
        <w:rPr>
          <w:rFonts w:hint="eastAsia" w:ascii="仿宋" w:hAnsi="仿宋" w:eastAsia="仿宋" w:cs="仿宋"/>
          <w:sz w:val="28"/>
          <w:szCs w:val="28"/>
        </w:rPr>
        <w:t>公开、公平、公正、竞争”为本次招标的原则。</w:t>
      </w:r>
      <w:bookmarkStart w:id="58" w:name="_Toc164070733"/>
      <w:bookmarkStart w:id="59" w:name="_Toc142973769"/>
      <w:bookmarkStart w:id="60" w:name="_Toc294248462"/>
    </w:p>
    <w:p>
      <w:pPr>
        <w:pStyle w:val="4"/>
        <w:spacing w:line="520" w:lineRule="exact"/>
        <w:ind w:firstLine="0"/>
        <w:rPr>
          <w:rFonts w:ascii="黑体" w:hAnsi="宋体" w:eastAsia="黑体" w:cs="Times New Roman"/>
          <w:b w:val="0"/>
          <w:bCs w:val="0"/>
          <w:sz w:val="28"/>
          <w:szCs w:val="28"/>
        </w:rPr>
      </w:pPr>
      <w:r>
        <w:rPr>
          <w:rFonts w:hint="eastAsia" w:ascii="黑体" w:hAnsi="宋体" w:eastAsia="黑体" w:cs="黑体"/>
          <w:b w:val="0"/>
          <w:bCs w:val="0"/>
          <w:sz w:val="28"/>
          <w:szCs w:val="28"/>
        </w:rPr>
        <w:t>八、</w:t>
      </w:r>
      <w:r>
        <w:rPr>
          <w:rFonts w:ascii="黑体" w:hAnsi="宋体" w:eastAsia="黑体" w:cs="黑体"/>
          <w:b w:val="0"/>
          <w:bCs w:val="0"/>
          <w:sz w:val="28"/>
          <w:szCs w:val="28"/>
        </w:rPr>
        <w:t xml:space="preserve"> </w:t>
      </w:r>
      <w:r>
        <w:rPr>
          <w:rFonts w:hint="eastAsia" w:ascii="黑体" w:hAnsi="宋体" w:eastAsia="黑体" w:cs="黑体"/>
          <w:b w:val="0"/>
          <w:bCs w:val="0"/>
          <w:sz w:val="28"/>
          <w:szCs w:val="28"/>
        </w:rPr>
        <w:t>评标方法</w:t>
      </w:r>
      <w:bookmarkEnd w:id="58"/>
      <w:bookmarkEnd w:id="59"/>
      <w:bookmarkEnd w:id="60"/>
    </w:p>
    <w:p>
      <w:pPr>
        <w:spacing w:line="288" w:lineRule="auto"/>
        <w:ind w:firstLine="560" w:firstLineChars="200"/>
        <w:rPr>
          <w:rFonts w:ascii="仿宋" w:hAnsi="仿宋" w:eastAsia="仿宋" w:cs="Times New Roman"/>
          <w:sz w:val="28"/>
          <w:szCs w:val="28"/>
        </w:rPr>
      </w:pPr>
      <w:r>
        <w:rPr>
          <w:rFonts w:hint="eastAsia" w:ascii="仿宋" w:hAnsi="仿宋" w:eastAsia="仿宋" w:cs="仿宋"/>
          <w:sz w:val="28"/>
          <w:szCs w:val="28"/>
        </w:rPr>
        <w:t>本次评标，根据财政部《政府采购货物和服务招投标管理办法》采用综合评分法进行评标。根据各厂家提供的报价、样品、生产能力、设计能力、售后服务等方面进行综合打分。通过评定积分办法确定中标投标人，得分高者为中标企业；相同积分的情况下由评委投票表决，详见评标细则。</w:t>
      </w:r>
    </w:p>
    <w:p>
      <w:pPr>
        <w:pStyle w:val="4"/>
        <w:spacing w:line="520" w:lineRule="exact"/>
        <w:ind w:firstLine="0"/>
        <w:rPr>
          <w:rFonts w:ascii="黑体" w:hAnsi="宋体" w:eastAsia="黑体" w:cs="Times New Roman"/>
          <w:b w:val="0"/>
          <w:bCs w:val="0"/>
          <w:sz w:val="28"/>
          <w:szCs w:val="28"/>
        </w:rPr>
      </w:pPr>
      <w:r>
        <w:rPr>
          <w:rFonts w:hint="eastAsia" w:ascii="黑体" w:hAnsi="宋体" w:eastAsia="黑体" w:cs="黑体"/>
          <w:b w:val="0"/>
          <w:bCs w:val="0"/>
          <w:sz w:val="28"/>
          <w:szCs w:val="28"/>
        </w:rPr>
        <w:t>九、中标企业的确定</w:t>
      </w:r>
    </w:p>
    <w:p>
      <w:pPr>
        <w:spacing w:line="288" w:lineRule="auto"/>
        <w:rPr>
          <w:rFonts w:ascii="仿宋" w:hAnsi="仿宋" w:eastAsia="仿宋" w:cs="Times New Roman"/>
          <w:sz w:val="28"/>
          <w:szCs w:val="28"/>
        </w:rPr>
      </w:pPr>
      <w:r>
        <w:rPr>
          <w:rFonts w:ascii="仿宋" w:hAnsi="仿宋" w:eastAsia="仿宋" w:cs="仿宋"/>
          <w:sz w:val="28"/>
          <w:szCs w:val="28"/>
        </w:rPr>
        <w:t xml:space="preserve">    </w:t>
      </w:r>
      <w:r>
        <w:rPr>
          <w:rFonts w:hint="eastAsia" w:ascii="仿宋" w:hAnsi="仿宋" w:eastAsia="仿宋" w:cs="仿宋"/>
          <w:sz w:val="28"/>
          <w:szCs w:val="28"/>
        </w:rPr>
        <w:t>按得分高低排序，得分最高者为中标企业，如中标企业没有能力达到学校提出的校服式样要求的，可有得分次高者递补，以此类推。我校将中标企业情况在相关网络上公示一周无异议后，发中标通知书，正式成为我校学生装生产厂家。</w:t>
      </w:r>
    </w:p>
    <w:p>
      <w:pPr>
        <w:pStyle w:val="4"/>
        <w:spacing w:line="520" w:lineRule="exact"/>
        <w:ind w:firstLine="0"/>
        <w:rPr>
          <w:rFonts w:ascii="黑体" w:hAnsi="宋体" w:eastAsia="黑体" w:cs="Times New Roman"/>
          <w:b w:val="0"/>
          <w:bCs w:val="0"/>
          <w:sz w:val="28"/>
          <w:szCs w:val="28"/>
        </w:rPr>
      </w:pPr>
      <w:r>
        <w:rPr>
          <w:rFonts w:hint="eastAsia" w:ascii="黑体" w:hAnsi="宋体" w:eastAsia="黑体" w:cs="黑体"/>
          <w:b w:val="0"/>
          <w:bCs w:val="0"/>
          <w:sz w:val="28"/>
          <w:szCs w:val="28"/>
        </w:rPr>
        <w:t>十、合同的签订</w:t>
      </w:r>
    </w:p>
    <w:p>
      <w:pPr>
        <w:spacing w:line="288" w:lineRule="auto"/>
        <w:rPr>
          <w:rFonts w:ascii="仿宋" w:hAnsi="仿宋" w:eastAsia="仿宋" w:cs="Times New Roman"/>
          <w:sz w:val="28"/>
          <w:szCs w:val="28"/>
        </w:rPr>
      </w:pPr>
      <w:r>
        <w:rPr>
          <w:rFonts w:ascii="仿宋" w:hAnsi="仿宋" w:eastAsia="仿宋" w:cs="仿宋"/>
          <w:sz w:val="28"/>
          <w:szCs w:val="28"/>
        </w:rPr>
        <w:t xml:space="preserve">    </w:t>
      </w:r>
      <w:r>
        <w:rPr>
          <w:rFonts w:hint="eastAsia" w:ascii="仿宋" w:hAnsi="仿宋" w:eastAsia="仿宋" w:cs="仿宋"/>
          <w:sz w:val="28"/>
          <w:szCs w:val="28"/>
        </w:rPr>
        <w:t>中标企业在中标通知书发出</w:t>
      </w:r>
      <w:r>
        <w:rPr>
          <w:rFonts w:ascii="仿宋" w:hAnsi="仿宋" w:eastAsia="仿宋" w:cs="仿宋"/>
          <w:sz w:val="28"/>
          <w:szCs w:val="28"/>
        </w:rPr>
        <w:t>3</w:t>
      </w:r>
      <w:r>
        <w:rPr>
          <w:rFonts w:hint="eastAsia" w:ascii="仿宋" w:hAnsi="仿宋" w:eastAsia="仿宋" w:cs="仿宋"/>
          <w:sz w:val="28"/>
          <w:szCs w:val="28"/>
        </w:rPr>
        <w:t>日后与学校接洽签定供货合同，根据学校要求，设计得到学校认可的款式，所用面料、价格、制作工艺等必须符合招标文件，并与投标书保持一致。如价格上调需说明理由，报学校批准。</w:t>
      </w:r>
    </w:p>
    <w:p>
      <w:pPr>
        <w:spacing w:line="288" w:lineRule="auto"/>
        <w:rPr>
          <w:rFonts w:cs="Times New Roman"/>
        </w:rPr>
      </w:pPr>
    </w:p>
    <w:p>
      <w:pPr>
        <w:spacing w:line="360" w:lineRule="auto"/>
        <w:rPr>
          <w:rFonts w:cs="Times New Roman"/>
        </w:rPr>
      </w:pPr>
    </w:p>
    <w:p>
      <w:pPr>
        <w:pStyle w:val="4"/>
        <w:spacing w:line="520" w:lineRule="exact"/>
        <w:ind w:firstLine="0"/>
        <w:rPr>
          <w:rFonts w:cs="Times New Roman"/>
        </w:rPr>
      </w:pPr>
    </w:p>
    <w:p>
      <w:pPr>
        <w:spacing w:line="360" w:lineRule="auto"/>
        <w:rPr>
          <w:rFonts w:cs="Times New Roman"/>
        </w:rPr>
      </w:pPr>
    </w:p>
    <w:p>
      <w:pPr>
        <w:pStyle w:val="4"/>
        <w:rPr>
          <w:rFonts w:hint="eastAsia" w:ascii="Arial" w:hAnsi="Arial" w:cs="Arial"/>
          <w:sz w:val="21"/>
          <w:szCs w:val="21"/>
        </w:rPr>
      </w:pPr>
      <w:bookmarkStart w:id="61" w:name="_Toc525069220"/>
      <w:bookmarkStart w:id="62" w:name="_Toc294248471"/>
      <w:r>
        <w:rPr>
          <w:rFonts w:ascii="Arial" w:hAnsi="Arial" w:cs="Arial"/>
          <w:sz w:val="21"/>
          <w:szCs w:val="21"/>
        </w:rPr>
        <w:br w:type="page"/>
      </w:r>
      <w:r>
        <w:rPr>
          <w:rFonts w:hint="eastAsia" w:ascii="Arial" w:hAnsi="Arial" w:cs="Arial"/>
          <w:sz w:val="21"/>
          <w:szCs w:val="21"/>
        </w:rPr>
        <w:t>附件一</w:t>
      </w:r>
    </w:p>
    <w:tbl>
      <w:tblPr>
        <w:tblStyle w:val="9"/>
        <w:tblW w:w="10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163"/>
        <w:gridCol w:w="1050"/>
        <w:gridCol w:w="5531"/>
        <w:gridCol w:w="1012"/>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10" w:type="dxa"/>
            <w:gridSpan w:val="6"/>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新宋体" w:hAnsi="新宋体" w:eastAsia="新宋体" w:cs="新宋体"/>
                <w:b/>
                <w:color w:val="000000"/>
                <w:kern w:val="0"/>
                <w:sz w:val="32"/>
                <w:szCs w:val="32"/>
                <w:lang w:bidi="ar"/>
              </w:rPr>
              <w:t>2023年校服招标评分表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68"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6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评标指标</w:t>
            </w:r>
          </w:p>
        </w:tc>
        <w:tc>
          <w:tcPr>
            <w:tcW w:w="105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531"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评分明细</w:t>
            </w:r>
          </w:p>
        </w:tc>
        <w:tc>
          <w:tcPr>
            <w:tcW w:w="101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86"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668"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价格部分（20分）</w:t>
            </w:r>
          </w:p>
        </w:tc>
        <w:tc>
          <w:tcPr>
            <w:tcW w:w="105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w:t>
            </w:r>
          </w:p>
        </w:tc>
        <w:tc>
          <w:tcPr>
            <w:tcW w:w="553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各厂家针对校服各品种进行报价，采用算术平均分进行计算，得出基准报价，越接近基准报价的厂家得分越高，具体计算方式为：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基准价格=各厂家报价总和/厂家数（≤5家时取平均分，＞5家时则去掉一个最高、最低报价，取平均分。）                                                      最终得分=20-|厂家报价-基准价格|×20/基准价格</w:t>
            </w:r>
          </w:p>
        </w:tc>
        <w:tc>
          <w:tcPr>
            <w:tcW w:w="101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86" w:type="dxa"/>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68" w:type="dxa"/>
            <w:vMerge w:val="restart"/>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3"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商务部分    （40分）</w:t>
            </w:r>
          </w:p>
        </w:tc>
        <w:tc>
          <w:tcPr>
            <w:tcW w:w="1050"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公司财务状况</w:t>
            </w:r>
          </w:p>
        </w:tc>
        <w:tc>
          <w:tcPr>
            <w:tcW w:w="5531"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2020-2022年有经会计师事务所审计的财务报表，三年持续营利的得2分，只有两年营利得1分，只有一年营利的或不盈利的不得分</w:t>
            </w:r>
          </w:p>
        </w:tc>
        <w:tc>
          <w:tcPr>
            <w:tcW w:w="101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6" w:type="dxa"/>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68" w:type="dxa"/>
            <w:vMerge w:val="continue"/>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163"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050"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公司生产实力</w:t>
            </w:r>
          </w:p>
        </w:tc>
        <w:tc>
          <w:tcPr>
            <w:tcW w:w="5531" w:type="dxa"/>
            <w:shd w:val="clear" w:color="auto" w:fill="auto"/>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1、具备自有工厂，得2分（需提供企业自有产权证明或租赁证明）；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2、企业通过ISO9001、ISO14001和ISO45001三标一体认证的得3分(三标同时具备并在有效期之内),少一个扣1分</w:t>
            </w:r>
          </w:p>
        </w:tc>
        <w:tc>
          <w:tcPr>
            <w:tcW w:w="101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6" w:type="dxa"/>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68" w:type="dxa"/>
            <w:vMerge w:val="continue"/>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163"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050"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2020年至今项目经营情况</w:t>
            </w:r>
          </w:p>
        </w:tc>
        <w:tc>
          <w:tcPr>
            <w:tcW w:w="5531"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2020年1月1日以来已完成的同类学校校服采购项目，单项合同金额在50万（含）以上80万（不含）以下的，每有一份得1分；单项合同金额在80万（含）以上的，每有一份得2分。本项最高得10分（同时提供合同、中标/成交通知书原件（两者缺一不可））。</w:t>
            </w:r>
          </w:p>
        </w:tc>
        <w:tc>
          <w:tcPr>
            <w:tcW w:w="101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86" w:type="dxa"/>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68" w:type="dxa"/>
            <w:vMerge w:val="continue"/>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163"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050"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企业影响力</w:t>
            </w:r>
          </w:p>
        </w:tc>
        <w:tc>
          <w:tcPr>
            <w:tcW w:w="5531"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1、企业具有3A资信等级证书，得1分；                        2、企业获得售后服务认证证书，得1分；                      3、企业产品获得由教育部或消协颁发的奖项，有1个得1分，最高得2分；                                                   4、产品获得省级及以上市场监督管理局认证的证书得2分。</w:t>
            </w:r>
          </w:p>
        </w:tc>
        <w:tc>
          <w:tcPr>
            <w:tcW w:w="101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86" w:type="dxa"/>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668" w:type="dxa"/>
            <w:vMerge w:val="continue"/>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163"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050"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企业技术力量</w:t>
            </w:r>
          </w:p>
        </w:tc>
        <w:tc>
          <w:tcPr>
            <w:tcW w:w="5531"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1、根据投标单位的技术人员数量、结构和水平，（正规服装专业院校，大学本科以上学历设计师4人以上），出具相关人员的毕业证书、6个月以上的社保证明，得4分，少一人扣1分；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2、根据投标单位是否具有实用新型专利等反映企业技术力量的项目，1-2份不得分，3-4份得2分，5份及以上得3分；                                                 3、2021年以来，企业起草校服团体标准的，提供一例得1分，最高得2分。（以“全国团体标准信息平台”查询结果为准）</w:t>
            </w:r>
          </w:p>
        </w:tc>
        <w:tc>
          <w:tcPr>
            <w:tcW w:w="101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86" w:type="dxa"/>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68" w:type="dxa"/>
            <w:vMerge w:val="continue"/>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163"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05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售后服务能力情况</w:t>
            </w:r>
          </w:p>
        </w:tc>
        <w:tc>
          <w:tcPr>
            <w:tcW w:w="553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1、有对外提供800或400免费电话服务得2分；(提供电话备查）；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2、校服售后支持移动端下单，具备APP得2分；不具备不得分（提供下载二维码备查）；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3、校服售后支持微信小程序下单，具备微信小程序端口得2分；不具备不得分（提供小程序名称备查）；                                                     4、拥有独立仓储物流配送中心的，得2分（提供房产证明或房屋租赁合同）。</w:t>
            </w:r>
          </w:p>
        </w:tc>
        <w:tc>
          <w:tcPr>
            <w:tcW w:w="101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86" w:type="dxa"/>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68" w:type="dxa"/>
            <w:vMerge w:val="restart"/>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63"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技术部分    （40分）</w:t>
            </w:r>
          </w:p>
        </w:tc>
        <w:tc>
          <w:tcPr>
            <w:tcW w:w="1050"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供货管理系统及保障措施</w:t>
            </w:r>
          </w:p>
        </w:tc>
        <w:tc>
          <w:tcPr>
            <w:tcW w:w="5531" w:type="dxa"/>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根据校服产品包装、装卸、运送及发放措施的科学性，供货及时性酌情打分（0-6分）</w:t>
            </w:r>
          </w:p>
        </w:tc>
        <w:tc>
          <w:tcPr>
            <w:tcW w:w="101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86" w:type="dxa"/>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68" w:type="dxa"/>
            <w:vMerge w:val="continue"/>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3" w:type="dxa"/>
            <w:vMerge w:val="continue"/>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0" w:type="dxa"/>
            <w:shd w:val="clear" w:color="auto" w:fill="auto"/>
            <w:noWrap w:val="0"/>
            <w:vAlign w:val="center"/>
          </w:tcPr>
          <w:p>
            <w:pPr>
              <w:jc w:val="center"/>
              <w:rPr>
                <w:rFonts w:hint="eastAsia" w:ascii="宋体" w:hAnsi="宋体" w:eastAsia="宋体" w:cs="宋体"/>
                <w:i w:val="0"/>
                <w:iCs w:val="0"/>
                <w:color w:val="auto"/>
                <w:kern w:val="0"/>
                <w:sz w:val="20"/>
                <w:szCs w:val="20"/>
                <w:highlight w:val="none"/>
                <w:u w:val="none"/>
                <w:lang w:val="en-US" w:eastAsia="zh-CN" w:bidi="ar"/>
              </w:rPr>
            </w:pPr>
            <w:r>
              <w:rPr>
                <w:rFonts w:hint="eastAsia"/>
                <w:color w:val="auto"/>
                <w:highlight w:val="none"/>
                <w:lang w:val="en-US" w:eastAsia="zh-CN"/>
              </w:rPr>
              <w:t>服务承诺</w:t>
            </w:r>
          </w:p>
        </w:tc>
        <w:tc>
          <w:tcPr>
            <w:tcW w:w="5531"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1、产品出现问题解决措施及响应时间（3分）：评委横向比较酌情打0－3分；</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2、售后服务解决方案（3分）：评委横向比较酌情打0－3分；</w:t>
            </w:r>
          </w:p>
        </w:tc>
        <w:tc>
          <w:tcPr>
            <w:tcW w:w="101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686" w:type="dxa"/>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68" w:type="dxa"/>
            <w:vMerge w:val="continue"/>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163"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050" w:type="dxa"/>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服装的设计、材质、质量及制作工艺</w:t>
            </w:r>
          </w:p>
        </w:tc>
        <w:tc>
          <w:tcPr>
            <w:tcW w:w="5531"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投标样品提供经市级及以上纺织品检验部门出具的面料或成衣的质量合格检测报告（6分）。质量合格检测报告须符合GB/T31888《中小学生校服》等国家标准，少一份扣一分，扣完为止。</w:t>
            </w:r>
          </w:p>
        </w:tc>
        <w:tc>
          <w:tcPr>
            <w:tcW w:w="101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86" w:type="dxa"/>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8" w:type="dxa"/>
            <w:vMerge w:val="continue"/>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163"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050"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5531"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服装辅料需结实、耐用、美观，能带有品牌专用定制LOGO尤佳，比较打分（0-5分）</w:t>
            </w:r>
          </w:p>
        </w:tc>
        <w:tc>
          <w:tcPr>
            <w:tcW w:w="101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6" w:type="dxa"/>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68" w:type="dxa"/>
            <w:vMerge w:val="continue"/>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163"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050"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5531"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服装做工质量（所有针距不低于3CM12针，针织服装，拷边全部用（针织专用设备）四线拷边机起止针处及针织袋口应有回针缉牢、梭织服装袋口应有套结，套结位置准确，端正；）比较打分（0-5分）</w:t>
            </w:r>
          </w:p>
        </w:tc>
        <w:tc>
          <w:tcPr>
            <w:tcW w:w="101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6" w:type="dxa"/>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8" w:type="dxa"/>
            <w:vMerge w:val="continue"/>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163"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050"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5531"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样品材料材质达到招标文件技术规定；如有负偏离，视其重要程度酌情扣2-4分，扣完为止</w:t>
            </w:r>
          </w:p>
        </w:tc>
        <w:tc>
          <w:tcPr>
            <w:tcW w:w="101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86" w:type="dxa"/>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8" w:type="dxa"/>
            <w:vMerge w:val="continue"/>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163"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050"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5531"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企业提供服装款式与招标文件进行横向比较，最接近的得6分，比较打分，（0-6分）</w:t>
            </w:r>
          </w:p>
        </w:tc>
        <w:tc>
          <w:tcPr>
            <w:tcW w:w="101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86" w:type="dxa"/>
            <w:shd w:val="clear" w:color="auto" w:fill="FFFFFF"/>
            <w:noWrap/>
            <w:vAlign w:val="center"/>
          </w:tcPr>
          <w:p>
            <w:pPr>
              <w:jc w:val="center"/>
              <w:rPr>
                <w:rFonts w:hint="eastAsia" w:ascii="宋体" w:hAnsi="宋体" w:eastAsia="宋体" w:cs="宋体"/>
                <w:i w:val="0"/>
                <w:iCs w:val="0"/>
                <w:color w:val="000000"/>
                <w:sz w:val="20"/>
                <w:szCs w:val="20"/>
                <w:u w:val="none"/>
              </w:rPr>
            </w:pPr>
          </w:p>
        </w:tc>
      </w:tr>
    </w:tbl>
    <w:p>
      <w:pPr>
        <w:pStyle w:val="4"/>
        <w:rPr>
          <w:rFonts w:ascii="Arial" w:hAnsi="Arial" w:cs="Arial"/>
          <w:sz w:val="21"/>
          <w:szCs w:val="21"/>
        </w:rPr>
      </w:pPr>
      <w:r>
        <w:rPr>
          <w:rFonts w:ascii="Arial" w:hAnsi="Arial" w:cs="Arial"/>
          <w:sz w:val="21"/>
          <w:szCs w:val="21"/>
        </w:rPr>
        <w:br w:type="page"/>
      </w:r>
      <w:r>
        <w:rPr>
          <w:rFonts w:hint="eastAsia" w:ascii="Arial" w:hAnsi="Arial" w:cs="Arial"/>
          <w:sz w:val="21"/>
          <w:szCs w:val="21"/>
        </w:rPr>
        <w:t xml:space="preserve">附件二 </w:t>
      </w:r>
      <w:r>
        <w:rPr>
          <w:rFonts w:ascii="Arial" w:hAnsi="Arial" w:cs="Arial"/>
          <w:sz w:val="21"/>
          <w:szCs w:val="21"/>
        </w:rPr>
        <w:t xml:space="preserve">            </w:t>
      </w:r>
      <w:bookmarkEnd w:id="61"/>
      <w:bookmarkEnd w:id="62"/>
      <w:bookmarkStart w:id="63" w:name="_Toc294248474"/>
    </w:p>
    <w:p>
      <w:pPr>
        <w:pStyle w:val="4"/>
        <w:jc w:val="center"/>
        <w:rPr>
          <w:rFonts w:ascii="Arial" w:hAnsi="Arial" w:cs="Arial"/>
        </w:rPr>
      </w:pPr>
      <w:r>
        <w:rPr>
          <w:rFonts w:hint="eastAsia" w:ascii="Arial" w:hAnsi="Arial" w:cs="宋体"/>
        </w:rPr>
        <w:t>法定代表人授权委托书</w:t>
      </w:r>
    </w:p>
    <w:p>
      <w:pPr>
        <w:spacing w:line="360" w:lineRule="auto"/>
        <w:ind w:firstLine="840" w:firstLineChars="300"/>
        <w:rPr>
          <w:rFonts w:ascii="Arial" w:hAnsi="Arial" w:cs="Arial"/>
          <w:sz w:val="28"/>
          <w:szCs w:val="28"/>
        </w:rPr>
      </w:pPr>
      <w:r>
        <w:rPr>
          <w:rFonts w:hint="eastAsia" w:ascii="Arial" w:hAnsi="Arial" w:cs="宋体"/>
          <w:sz w:val="28"/>
          <w:szCs w:val="28"/>
        </w:rPr>
        <w:t>本授权书声明：注册于</w:t>
      </w:r>
      <w:r>
        <w:rPr>
          <w:rFonts w:ascii="Arial" w:hAnsi="Arial" w:cs="Arial"/>
          <w:sz w:val="28"/>
          <w:szCs w:val="28"/>
          <w:u w:val="single"/>
        </w:rPr>
        <w:t xml:space="preserve">                    </w:t>
      </w:r>
      <w:r>
        <w:rPr>
          <w:rFonts w:hint="eastAsia" w:ascii="Arial" w:hAnsi="Arial" w:cs="宋体"/>
          <w:sz w:val="28"/>
          <w:szCs w:val="28"/>
        </w:rPr>
        <w:t>（投标人住址）的</w:t>
      </w:r>
      <w:r>
        <w:rPr>
          <w:rFonts w:ascii="Arial" w:hAnsi="Arial" w:cs="Arial"/>
          <w:sz w:val="28"/>
          <w:szCs w:val="28"/>
          <w:u w:val="single"/>
        </w:rPr>
        <w:t xml:space="preserve">                </w:t>
      </w:r>
      <w:r>
        <w:rPr>
          <w:rFonts w:hint="eastAsia" w:ascii="Arial" w:hAnsi="Arial" w:cs="宋体"/>
          <w:sz w:val="28"/>
          <w:szCs w:val="28"/>
        </w:rPr>
        <w:t>（投标人名称）法定代表人</w:t>
      </w:r>
      <w:r>
        <w:rPr>
          <w:rFonts w:ascii="Arial" w:hAnsi="Arial" w:cs="Arial"/>
          <w:sz w:val="28"/>
          <w:szCs w:val="28"/>
          <w:u w:val="single"/>
        </w:rPr>
        <w:t xml:space="preserve">                      </w:t>
      </w:r>
      <w:r>
        <w:rPr>
          <w:rFonts w:hint="eastAsia" w:ascii="Arial" w:hAnsi="Arial" w:cs="宋体"/>
          <w:sz w:val="28"/>
          <w:szCs w:val="28"/>
        </w:rPr>
        <w:t>（法定代表人姓名、职务）代表本公司授权在下面签字的</w:t>
      </w:r>
      <w:r>
        <w:rPr>
          <w:rFonts w:ascii="Arial" w:hAnsi="Arial" w:cs="Arial"/>
          <w:sz w:val="28"/>
          <w:szCs w:val="28"/>
          <w:u w:val="single"/>
        </w:rPr>
        <w:t xml:space="preserve">                                    </w:t>
      </w:r>
      <w:r>
        <w:rPr>
          <w:rFonts w:hint="eastAsia" w:ascii="Arial" w:hAnsi="Arial" w:cs="宋体"/>
          <w:sz w:val="28"/>
          <w:szCs w:val="28"/>
        </w:rPr>
        <w:t>（投标人代表姓名、职务）为本公司的合法人，就贵方组织的</w:t>
      </w:r>
      <w:r>
        <w:rPr>
          <w:rFonts w:ascii="Arial" w:hAnsi="Arial" w:cs="Arial"/>
          <w:b/>
          <w:bCs/>
          <w:sz w:val="28"/>
          <w:szCs w:val="28"/>
          <w:u w:val="single"/>
        </w:rPr>
        <w:t xml:space="preserve">                       </w:t>
      </w:r>
      <w:r>
        <w:rPr>
          <w:rFonts w:ascii="Arial" w:hAnsi="Arial" w:cs="Arial"/>
          <w:b/>
          <w:bCs/>
          <w:sz w:val="28"/>
          <w:szCs w:val="28"/>
        </w:rPr>
        <w:t xml:space="preserve"> </w:t>
      </w:r>
      <w:r>
        <w:rPr>
          <w:rFonts w:hint="eastAsia" w:ascii="Arial" w:hAnsi="Arial" w:cs="宋体"/>
          <w:sz w:val="28"/>
          <w:szCs w:val="28"/>
        </w:rPr>
        <w:t>项目，项目编号：</w:t>
      </w:r>
      <w:r>
        <w:rPr>
          <w:rFonts w:ascii="Arial" w:hAnsi="Arial" w:cs="Arial"/>
          <w:b/>
          <w:bCs/>
          <w:sz w:val="28"/>
          <w:szCs w:val="28"/>
          <w:u w:val="single"/>
        </w:rPr>
        <w:t xml:space="preserve">          </w:t>
      </w:r>
      <w:r>
        <w:rPr>
          <w:rFonts w:hint="eastAsia" w:ascii="Arial" w:hAnsi="Arial" w:cs="宋体"/>
          <w:sz w:val="28"/>
          <w:szCs w:val="28"/>
        </w:rPr>
        <w:t>，以本公司名义处理一切与之有关的事务。</w:t>
      </w:r>
    </w:p>
    <w:p>
      <w:pPr>
        <w:spacing w:line="360" w:lineRule="auto"/>
        <w:rPr>
          <w:rFonts w:ascii="Arial" w:hAnsi="Arial" w:cs="Arial"/>
          <w:sz w:val="28"/>
          <w:szCs w:val="28"/>
        </w:rPr>
      </w:pPr>
      <w:r>
        <w:rPr>
          <w:rFonts w:ascii="Arial" w:hAnsi="Arial" w:cs="Arial"/>
          <w:sz w:val="28"/>
          <w:szCs w:val="28"/>
        </w:rPr>
        <w:t xml:space="preserve">    </w:t>
      </w:r>
      <w:r>
        <w:rPr>
          <w:rFonts w:hint="eastAsia" w:ascii="Arial" w:hAnsi="Arial" w:cs="宋体"/>
          <w:sz w:val="28"/>
          <w:szCs w:val="28"/>
        </w:rPr>
        <w:t>本授权书于</w:t>
      </w:r>
      <w:r>
        <w:rPr>
          <w:rFonts w:ascii="Arial" w:hAnsi="Arial" w:cs="Arial"/>
          <w:sz w:val="28"/>
          <w:szCs w:val="28"/>
        </w:rPr>
        <w:t>****</w:t>
      </w:r>
      <w:r>
        <w:rPr>
          <w:rFonts w:hint="eastAsia" w:ascii="Arial" w:hAnsi="Arial" w:cs="宋体"/>
          <w:sz w:val="28"/>
          <w:szCs w:val="28"/>
        </w:rPr>
        <w:t>年</w:t>
      </w:r>
      <w:r>
        <w:rPr>
          <w:rFonts w:ascii="Arial" w:hAnsi="Arial" w:cs="Arial"/>
          <w:sz w:val="28"/>
          <w:szCs w:val="28"/>
        </w:rPr>
        <w:t>**</w:t>
      </w:r>
      <w:r>
        <w:rPr>
          <w:rFonts w:hint="eastAsia" w:ascii="Arial" w:hAnsi="Arial" w:cs="宋体"/>
          <w:sz w:val="28"/>
          <w:szCs w:val="28"/>
        </w:rPr>
        <w:t>月</w:t>
      </w:r>
      <w:r>
        <w:rPr>
          <w:rFonts w:ascii="Arial" w:hAnsi="Arial" w:cs="Arial"/>
          <w:sz w:val="28"/>
          <w:szCs w:val="28"/>
        </w:rPr>
        <w:t>**</w:t>
      </w:r>
      <w:r>
        <w:rPr>
          <w:rFonts w:hint="eastAsia" w:ascii="Arial" w:hAnsi="Arial" w:cs="宋体"/>
          <w:sz w:val="28"/>
          <w:szCs w:val="28"/>
        </w:rPr>
        <w:t>日签字生效，特此声明。</w:t>
      </w:r>
      <w:r>
        <w:rPr>
          <w:rFonts w:ascii="Arial" w:hAnsi="Arial" w:cs="Arial"/>
          <w:sz w:val="28"/>
          <w:szCs w:val="28"/>
        </w:rPr>
        <w:t xml:space="preserve">    </w:t>
      </w:r>
    </w:p>
    <w:p>
      <w:pPr>
        <w:spacing w:line="360" w:lineRule="auto"/>
        <w:ind w:firstLine="570"/>
        <w:rPr>
          <w:rFonts w:ascii="Arial" w:hAnsi="Arial" w:cs="Arial"/>
          <w:sz w:val="28"/>
          <w:szCs w:val="28"/>
        </w:rPr>
      </w:pPr>
      <w:r>
        <w:rPr>
          <w:rFonts w:hint="eastAsia" w:ascii="Arial" w:hAnsi="Arial" w:cs="宋体"/>
          <w:sz w:val="28"/>
          <w:szCs w:val="28"/>
        </w:rPr>
        <w:t>附授权代理人情况：</w:t>
      </w:r>
    </w:p>
    <w:p>
      <w:pPr>
        <w:spacing w:line="360" w:lineRule="auto"/>
        <w:ind w:firstLine="570"/>
        <w:rPr>
          <w:rFonts w:ascii="Arial" w:hAnsi="Arial" w:cs="Arial"/>
          <w:sz w:val="28"/>
          <w:szCs w:val="28"/>
        </w:rPr>
      </w:pPr>
      <w:r>
        <w:rPr>
          <w:rFonts w:hint="eastAsia" w:ascii="Arial" w:hAnsi="Arial" w:cs="宋体"/>
          <w:sz w:val="28"/>
          <w:szCs w:val="28"/>
        </w:rPr>
        <w:t>姓名：</w:t>
      </w:r>
    </w:p>
    <w:p>
      <w:pPr>
        <w:spacing w:line="360" w:lineRule="auto"/>
        <w:ind w:firstLine="570"/>
        <w:rPr>
          <w:rFonts w:ascii="Arial" w:hAnsi="Arial" w:cs="Arial"/>
          <w:sz w:val="28"/>
          <w:szCs w:val="28"/>
        </w:rPr>
      </w:pPr>
      <w:r>
        <w:rPr>
          <w:rFonts w:hint="eastAsia" w:ascii="Arial" w:hAnsi="Arial" w:cs="宋体"/>
          <w:sz w:val="28"/>
          <w:szCs w:val="28"/>
        </w:rPr>
        <w:t>性别：</w:t>
      </w:r>
    </w:p>
    <w:p>
      <w:pPr>
        <w:spacing w:line="360" w:lineRule="auto"/>
        <w:ind w:firstLine="570"/>
        <w:rPr>
          <w:rFonts w:ascii="Arial" w:hAnsi="Arial" w:cs="Arial"/>
          <w:sz w:val="28"/>
          <w:szCs w:val="28"/>
        </w:rPr>
      </w:pPr>
      <w:r>
        <w:rPr>
          <w:rFonts w:hint="eastAsia" w:ascii="Arial" w:hAnsi="Arial" w:cs="宋体"/>
          <w:sz w:val="28"/>
          <w:szCs w:val="28"/>
        </w:rPr>
        <w:t>年龄：</w:t>
      </w:r>
    </w:p>
    <w:p>
      <w:pPr>
        <w:spacing w:line="360" w:lineRule="auto"/>
        <w:ind w:firstLine="570"/>
        <w:rPr>
          <w:rFonts w:ascii="Arial" w:hAnsi="Arial" w:cs="Arial"/>
          <w:sz w:val="28"/>
          <w:szCs w:val="28"/>
        </w:rPr>
      </w:pPr>
      <w:r>
        <w:rPr>
          <w:rFonts w:hint="eastAsia" w:ascii="Arial" w:hAnsi="Arial" w:cs="宋体"/>
          <w:sz w:val="28"/>
          <w:szCs w:val="28"/>
        </w:rPr>
        <w:t>身份证号：</w:t>
      </w:r>
      <w:r>
        <w:rPr>
          <w:rFonts w:ascii="Arial" w:hAnsi="Arial" w:cs="Arial"/>
          <w:sz w:val="28"/>
          <w:szCs w:val="28"/>
        </w:rPr>
        <w:t xml:space="preserve">                     </w:t>
      </w:r>
    </w:p>
    <w:p>
      <w:pPr>
        <w:spacing w:line="360" w:lineRule="auto"/>
        <w:ind w:firstLine="570"/>
        <w:rPr>
          <w:rFonts w:ascii="Arial" w:hAnsi="Arial" w:cs="Arial"/>
          <w:sz w:val="28"/>
          <w:szCs w:val="28"/>
        </w:rPr>
      </w:pPr>
      <w:r>
        <w:rPr>
          <w:rFonts w:hint="eastAsia" w:ascii="Arial" w:hAnsi="Arial" w:cs="宋体"/>
          <w:sz w:val="28"/>
          <w:szCs w:val="28"/>
        </w:rPr>
        <w:t>详细通讯地址：</w:t>
      </w:r>
    </w:p>
    <w:p>
      <w:pPr>
        <w:spacing w:line="360" w:lineRule="auto"/>
        <w:ind w:firstLine="570"/>
        <w:rPr>
          <w:rFonts w:ascii="Arial" w:hAnsi="Arial" w:cs="Arial"/>
          <w:sz w:val="28"/>
          <w:szCs w:val="28"/>
        </w:rPr>
      </w:pPr>
      <w:r>
        <w:rPr>
          <w:rFonts w:hint="eastAsia" w:ascii="Arial" w:hAnsi="Arial" w:cs="宋体"/>
          <w:sz w:val="28"/>
          <w:szCs w:val="28"/>
        </w:rPr>
        <w:t>电话：</w:t>
      </w:r>
    </w:p>
    <w:p>
      <w:pPr>
        <w:spacing w:line="360" w:lineRule="auto"/>
        <w:ind w:firstLine="570"/>
        <w:rPr>
          <w:rFonts w:ascii="Arial" w:hAnsi="Arial" w:cs="Arial"/>
          <w:sz w:val="28"/>
          <w:szCs w:val="28"/>
        </w:rPr>
      </w:pPr>
      <w:r>
        <w:rPr>
          <w:rFonts w:hint="eastAsia" w:ascii="Arial" w:hAnsi="Arial" w:cs="宋体"/>
          <w:sz w:val="28"/>
          <w:szCs w:val="28"/>
        </w:rPr>
        <w:t>传真：</w:t>
      </w:r>
    </w:p>
    <w:p>
      <w:pPr>
        <w:spacing w:line="360" w:lineRule="auto"/>
        <w:ind w:firstLine="570"/>
        <w:rPr>
          <w:rFonts w:ascii="Arial" w:hAnsi="Arial" w:cs="Arial"/>
          <w:sz w:val="28"/>
          <w:szCs w:val="28"/>
        </w:rPr>
      </w:pPr>
      <w:r>
        <w:rPr>
          <w:rFonts w:hint="eastAsia" w:ascii="Arial" w:hAnsi="Arial" w:cs="宋体"/>
          <w:sz w:val="28"/>
          <w:szCs w:val="28"/>
        </w:rPr>
        <w:t>邮编：</w:t>
      </w:r>
    </w:p>
    <w:p>
      <w:pPr>
        <w:spacing w:line="360" w:lineRule="auto"/>
        <w:ind w:firstLine="3962" w:firstLineChars="1415"/>
        <w:rPr>
          <w:rFonts w:ascii="Arial" w:hAnsi="Arial" w:cs="Arial"/>
          <w:sz w:val="28"/>
          <w:szCs w:val="28"/>
          <w:u w:val="single"/>
        </w:rPr>
      </w:pPr>
      <w:r>
        <w:rPr>
          <w:rFonts w:hint="eastAsia" w:ascii="Arial" w:hAnsi="Arial" w:cs="宋体"/>
          <w:sz w:val="28"/>
          <w:szCs w:val="28"/>
        </w:rPr>
        <w:t>投标人：</w:t>
      </w:r>
      <w:r>
        <w:rPr>
          <w:rFonts w:ascii="Arial" w:hAnsi="Arial" w:cs="Arial"/>
          <w:sz w:val="28"/>
          <w:szCs w:val="28"/>
          <w:u w:val="single"/>
        </w:rPr>
        <w:t xml:space="preserve">                      </w:t>
      </w:r>
    </w:p>
    <w:p>
      <w:pPr>
        <w:spacing w:line="360" w:lineRule="auto"/>
        <w:rPr>
          <w:rFonts w:ascii="Arial" w:hAnsi="Arial" w:cs="Arial"/>
          <w:sz w:val="28"/>
          <w:szCs w:val="28"/>
        </w:rPr>
      </w:pPr>
      <w:r>
        <w:rPr>
          <w:rFonts w:ascii="Arial" w:hAnsi="Arial" w:cs="Arial"/>
          <w:sz w:val="28"/>
          <w:szCs w:val="28"/>
        </w:rPr>
        <w:t xml:space="preserve">                           </w:t>
      </w:r>
      <w:r>
        <w:rPr>
          <w:rFonts w:hint="eastAsia" w:ascii="Arial" w:hAnsi="Arial" w:cs="宋体"/>
          <w:sz w:val="28"/>
          <w:szCs w:val="28"/>
        </w:rPr>
        <w:t>（单位公章）：</w:t>
      </w:r>
    </w:p>
    <w:p>
      <w:pPr>
        <w:spacing w:line="360" w:lineRule="auto"/>
        <w:ind w:firstLine="3962" w:firstLineChars="1415"/>
        <w:rPr>
          <w:rFonts w:ascii="Arial" w:hAnsi="Arial" w:cs="Arial"/>
          <w:sz w:val="28"/>
          <w:szCs w:val="28"/>
        </w:rPr>
      </w:pPr>
      <w:r>
        <w:rPr>
          <w:rFonts w:hint="eastAsia" w:ascii="Arial" w:hAnsi="Arial" w:cs="宋体"/>
          <w:sz w:val="28"/>
          <w:szCs w:val="28"/>
        </w:rPr>
        <w:t>法定代表人：</w:t>
      </w:r>
      <w:r>
        <w:rPr>
          <w:rFonts w:ascii="Arial" w:hAnsi="Arial" w:cs="Arial"/>
          <w:sz w:val="28"/>
          <w:szCs w:val="28"/>
          <w:u w:val="single"/>
        </w:rPr>
        <w:t xml:space="preserve">                </w:t>
      </w:r>
    </w:p>
    <w:p>
      <w:pPr>
        <w:spacing w:line="360" w:lineRule="auto"/>
        <w:ind w:firstLine="3400"/>
        <w:rPr>
          <w:rFonts w:ascii="Arial" w:hAnsi="Arial" w:cs="Arial"/>
          <w:sz w:val="28"/>
          <w:szCs w:val="28"/>
        </w:rPr>
      </w:pPr>
      <w:r>
        <w:rPr>
          <w:rFonts w:ascii="Arial" w:hAnsi="Arial" w:cs="Arial"/>
          <w:sz w:val="28"/>
          <w:szCs w:val="28"/>
        </w:rPr>
        <w:t xml:space="preserve">   </w:t>
      </w:r>
      <w:r>
        <w:rPr>
          <w:rFonts w:hint="eastAsia" w:ascii="Arial" w:hAnsi="Arial" w:cs="宋体"/>
          <w:sz w:val="28"/>
          <w:szCs w:val="28"/>
        </w:rPr>
        <w:t>（签字）：</w:t>
      </w:r>
    </w:p>
    <w:p>
      <w:pPr>
        <w:spacing w:line="360" w:lineRule="auto"/>
        <w:ind w:firstLine="3920" w:firstLineChars="1400"/>
        <w:rPr>
          <w:rFonts w:ascii="Arial" w:hAnsi="Arial" w:cs="Arial"/>
          <w:sz w:val="28"/>
          <w:szCs w:val="28"/>
        </w:rPr>
      </w:pPr>
      <w:r>
        <w:rPr>
          <w:rFonts w:hint="eastAsia" w:ascii="Arial" w:hAnsi="Arial" w:cs="宋体"/>
          <w:sz w:val="28"/>
          <w:szCs w:val="28"/>
        </w:rPr>
        <w:t>被授权人：</w:t>
      </w:r>
      <w:r>
        <w:rPr>
          <w:rFonts w:ascii="Arial" w:hAnsi="Arial" w:cs="Arial"/>
          <w:sz w:val="28"/>
          <w:szCs w:val="28"/>
          <w:u w:val="single"/>
        </w:rPr>
        <w:t xml:space="preserve">                </w:t>
      </w:r>
    </w:p>
    <w:p>
      <w:pPr>
        <w:spacing w:line="360" w:lineRule="auto"/>
        <w:ind w:firstLine="3850" w:firstLineChars="1375"/>
        <w:rPr>
          <w:rFonts w:ascii="??_GB2312" w:hAnsi="宋体" w:eastAsia="Times New Roman" w:cs="Times New Roman"/>
          <w:kern w:val="0"/>
          <w:sz w:val="28"/>
          <w:szCs w:val="28"/>
        </w:rPr>
      </w:pPr>
      <w:r>
        <w:rPr>
          <w:rFonts w:hint="eastAsia" w:ascii="Arial" w:hAnsi="Arial" w:cs="宋体"/>
          <w:sz w:val="28"/>
          <w:szCs w:val="28"/>
        </w:rPr>
        <w:t>（签字）：</w:t>
      </w:r>
      <w:bookmarkEnd w:id="63"/>
    </w:p>
    <w:p>
      <w:pPr>
        <w:jc w:val="left"/>
        <w:rPr>
          <w:rFonts w:ascii="Arial" w:hAnsi="Arial" w:cs="Arial"/>
          <w:b/>
          <w:bCs/>
          <w:kern w:val="0"/>
        </w:rPr>
      </w:pPr>
    </w:p>
    <w:p>
      <w:pPr>
        <w:jc w:val="left"/>
        <w:rPr>
          <w:rFonts w:ascii="Arial" w:hAnsi="Arial" w:cs="Arial"/>
          <w:b/>
          <w:bCs/>
          <w:kern w:val="0"/>
        </w:rPr>
      </w:pPr>
    </w:p>
    <w:p>
      <w:pPr>
        <w:jc w:val="left"/>
        <w:rPr>
          <w:rFonts w:ascii="Arial" w:hAnsi="Arial" w:cs="Arial"/>
          <w:b/>
          <w:bCs/>
          <w:kern w:val="0"/>
        </w:rPr>
      </w:pPr>
    </w:p>
    <w:p>
      <w:pPr>
        <w:jc w:val="left"/>
        <w:rPr>
          <w:rFonts w:ascii="Arial" w:hAnsi="Arial" w:cs="Arial"/>
          <w:b/>
          <w:bCs/>
          <w:kern w:val="0"/>
        </w:rPr>
      </w:pPr>
    </w:p>
    <w:p>
      <w:pPr>
        <w:jc w:val="left"/>
        <w:rPr>
          <w:rFonts w:ascii="Arial" w:hAnsi="Arial" w:cs="Arial"/>
          <w:b/>
          <w:bCs/>
          <w:kern w:val="0"/>
        </w:rPr>
      </w:pPr>
    </w:p>
    <w:p>
      <w:pPr>
        <w:widowControl/>
        <w:wordWrap w:val="0"/>
      </w:pPr>
      <w:r>
        <w:rPr>
          <w:rFonts w:cs="Times New Roman"/>
        </w:rPr>
        <w:br w:type="page"/>
      </w:r>
      <w:r>
        <w:rPr>
          <w:rFonts w:hint="eastAsia" w:cs="Times New Roman"/>
        </w:rPr>
        <w:t xml:space="preserve"> </w:t>
      </w:r>
      <w:r>
        <w:rPr>
          <w:rFonts w:hint="eastAsia" w:ascii="Arial" w:hAnsi="Arial" w:cs="Arial"/>
          <w:b/>
          <w:bCs/>
          <w:kern w:val="0"/>
        </w:rPr>
        <w:t xml:space="preserve">  附件三 </w:t>
      </w:r>
      <w:r>
        <w:t xml:space="preserve">                     </w:t>
      </w:r>
    </w:p>
    <w:p>
      <w:pPr>
        <w:widowControl/>
        <w:wordWrap w:val="0"/>
        <w:jc w:val="center"/>
        <w:rPr>
          <w:rFonts w:cs="Times New Roman"/>
        </w:rPr>
      </w:pPr>
      <w:r>
        <w:rPr>
          <w:rFonts w:hint="eastAsia" w:ascii="Arial" w:hAnsi="Arial" w:cs="宋体"/>
          <w:b/>
          <w:bCs/>
          <w:kern w:val="0"/>
          <w:sz w:val="32"/>
          <w:szCs w:val="32"/>
        </w:rPr>
        <w:t>投标报价表</w:t>
      </w:r>
    </w:p>
    <w:tbl>
      <w:tblPr>
        <w:tblStyle w:val="9"/>
        <w:tblpPr w:leftFromText="180" w:rightFromText="180" w:vertAnchor="page" w:horzAnchor="page" w:tblpXSpec="center" w:tblpY="18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293"/>
        <w:gridCol w:w="4890"/>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7" w:type="dxa"/>
            <w:noWrap w:val="0"/>
            <w:vAlign w:val="center"/>
          </w:tcPr>
          <w:p>
            <w:pPr>
              <w:jc w:val="center"/>
              <w:rPr>
                <w:rFonts w:cs="Times New Roman"/>
              </w:rPr>
            </w:pPr>
            <w:r>
              <w:rPr>
                <w:rFonts w:hint="eastAsia" w:cs="宋体"/>
              </w:rPr>
              <w:t>序号</w:t>
            </w:r>
          </w:p>
        </w:tc>
        <w:tc>
          <w:tcPr>
            <w:tcW w:w="1293" w:type="dxa"/>
            <w:noWrap w:val="0"/>
            <w:vAlign w:val="center"/>
          </w:tcPr>
          <w:p>
            <w:pPr>
              <w:jc w:val="center"/>
              <w:rPr>
                <w:rFonts w:cs="Times New Roman"/>
              </w:rPr>
            </w:pPr>
            <w:r>
              <w:rPr>
                <w:rFonts w:hint="eastAsia" w:cs="宋体"/>
              </w:rPr>
              <w:t>名称</w:t>
            </w:r>
          </w:p>
        </w:tc>
        <w:tc>
          <w:tcPr>
            <w:tcW w:w="4890" w:type="dxa"/>
            <w:noWrap w:val="0"/>
            <w:vAlign w:val="center"/>
          </w:tcPr>
          <w:p>
            <w:pPr>
              <w:jc w:val="center"/>
              <w:rPr>
                <w:rFonts w:cs="Times New Roman"/>
              </w:rPr>
            </w:pPr>
            <w:r>
              <w:rPr>
                <w:rFonts w:hint="eastAsia" w:cs="宋体"/>
              </w:rPr>
              <w:t>用料及参数</w:t>
            </w:r>
          </w:p>
        </w:tc>
        <w:tc>
          <w:tcPr>
            <w:tcW w:w="1468" w:type="dxa"/>
            <w:noWrap w:val="0"/>
            <w:vAlign w:val="center"/>
          </w:tcPr>
          <w:p>
            <w:pPr>
              <w:jc w:val="center"/>
              <w:rPr>
                <w:rFonts w:cs="Times New Roman"/>
              </w:rPr>
            </w:pPr>
            <w:r>
              <w:rPr>
                <w:rFonts w:hint="eastAsia" w:cs="宋体"/>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867" w:type="dxa"/>
            <w:noWrap w:val="0"/>
            <w:vAlign w:val="center"/>
          </w:tcPr>
          <w:p>
            <w:pPr>
              <w:spacing w:line="360" w:lineRule="exact"/>
              <w:jc w:val="center"/>
              <w:rPr>
                <w:rFonts w:ascii="方正兰亭纤黑_GBK" w:hAnsi="方正兰亭纤黑_GBK" w:eastAsia="方正兰亭纤黑_GBK" w:cs="Times New Roman"/>
              </w:rPr>
            </w:pPr>
          </w:p>
        </w:tc>
        <w:tc>
          <w:tcPr>
            <w:tcW w:w="1293" w:type="dxa"/>
            <w:noWrap w:val="0"/>
            <w:vAlign w:val="center"/>
          </w:tcPr>
          <w:p>
            <w:pPr>
              <w:widowControl/>
              <w:spacing w:line="280" w:lineRule="exact"/>
              <w:jc w:val="left"/>
              <w:rPr>
                <w:rFonts w:ascii="方正兰亭纤黑_GBK" w:hAnsi="方正兰亭纤黑_GBK" w:eastAsia="方正兰亭纤黑_GBK" w:cs="Times New Roman"/>
                <w:kern w:val="0"/>
              </w:rPr>
            </w:pPr>
          </w:p>
        </w:tc>
        <w:tc>
          <w:tcPr>
            <w:tcW w:w="4890" w:type="dxa"/>
            <w:noWrap w:val="0"/>
            <w:vAlign w:val="center"/>
          </w:tcPr>
          <w:p>
            <w:pPr>
              <w:spacing w:line="360" w:lineRule="exact"/>
              <w:jc w:val="left"/>
              <w:rPr>
                <w:rFonts w:cs="Times New Roman"/>
              </w:rPr>
            </w:pPr>
          </w:p>
        </w:tc>
        <w:tc>
          <w:tcPr>
            <w:tcW w:w="1468" w:type="dxa"/>
            <w:noWrap w:val="0"/>
            <w:vAlign w:val="center"/>
          </w:tcPr>
          <w:p>
            <w:pPr>
              <w:spacing w:line="360" w:lineRule="exact"/>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867" w:type="dxa"/>
            <w:noWrap w:val="0"/>
            <w:vAlign w:val="center"/>
          </w:tcPr>
          <w:p>
            <w:pPr>
              <w:spacing w:line="360" w:lineRule="exact"/>
              <w:jc w:val="center"/>
              <w:rPr>
                <w:rFonts w:ascii="方正兰亭纤黑_GBK" w:hAnsi="方正兰亭纤黑_GBK" w:eastAsia="方正兰亭纤黑_GBK" w:cs="Times New Roman"/>
              </w:rPr>
            </w:pPr>
          </w:p>
        </w:tc>
        <w:tc>
          <w:tcPr>
            <w:tcW w:w="1293" w:type="dxa"/>
            <w:noWrap w:val="0"/>
            <w:vAlign w:val="center"/>
          </w:tcPr>
          <w:p>
            <w:pPr>
              <w:widowControl/>
              <w:spacing w:line="280" w:lineRule="exact"/>
              <w:jc w:val="left"/>
              <w:rPr>
                <w:rFonts w:ascii="方正兰亭纤黑_GBK" w:hAnsi="方正兰亭纤黑_GBK" w:eastAsia="方正兰亭纤黑_GBK" w:cs="Times New Roman"/>
              </w:rPr>
            </w:pPr>
          </w:p>
        </w:tc>
        <w:tc>
          <w:tcPr>
            <w:tcW w:w="4890" w:type="dxa"/>
            <w:noWrap w:val="0"/>
            <w:vAlign w:val="center"/>
          </w:tcPr>
          <w:p>
            <w:pPr>
              <w:spacing w:line="360" w:lineRule="exact"/>
              <w:jc w:val="left"/>
              <w:rPr>
                <w:rFonts w:cs="Times New Roman"/>
              </w:rPr>
            </w:pPr>
          </w:p>
        </w:tc>
        <w:tc>
          <w:tcPr>
            <w:tcW w:w="1468" w:type="dxa"/>
            <w:noWrap w:val="0"/>
            <w:vAlign w:val="center"/>
          </w:tcPr>
          <w:p>
            <w:pPr>
              <w:spacing w:line="360" w:lineRule="exact"/>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867" w:type="dxa"/>
            <w:noWrap w:val="0"/>
            <w:vAlign w:val="center"/>
          </w:tcPr>
          <w:p>
            <w:pPr>
              <w:spacing w:line="360" w:lineRule="exact"/>
              <w:jc w:val="center"/>
              <w:rPr>
                <w:rFonts w:ascii="方正兰亭纤黑_GBK" w:hAnsi="方正兰亭纤黑_GBK" w:eastAsia="方正兰亭纤黑_GBK" w:cs="Times New Roman"/>
              </w:rPr>
            </w:pPr>
          </w:p>
        </w:tc>
        <w:tc>
          <w:tcPr>
            <w:tcW w:w="1293" w:type="dxa"/>
            <w:noWrap w:val="0"/>
            <w:vAlign w:val="center"/>
          </w:tcPr>
          <w:p>
            <w:pPr>
              <w:widowControl/>
              <w:spacing w:line="280" w:lineRule="exact"/>
              <w:jc w:val="left"/>
              <w:rPr>
                <w:rFonts w:ascii="方正兰亭纤黑_GBK" w:hAnsi="方正兰亭纤黑_GBK" w:eastAsia="方正兰亭纤黑_GBK" w:cs="Times New Roman"/>
                <w:kern w:val="0"/>
              </w:rPr>
            </w:pPr>
          </w:p>
        </w:tc>
        <w:tc>
          <w:tcPr>
            <w:tcW w:w="4890" w:type="dxa"/>
            <w:noWrap w:val="0"/>
            <w:vAlign w:val="center"/>
          </w:tcPr>
          <w:p>
            <w:pPr>
              <w:spacing w:line="360" w:lineRule="exact"/>
              <w:jc w:val="left"/>
              <w:rPr>
                <w:rFonts w:cs="Times New Roman"/>
              </w:rPr>
            </w:pPr>
          </w:p>
        </w:tc>
        <w:tc>
          <w:tcPr>
            <w:tcW w:w="1468" w:type="dxa"/>
            <w:noWrap w:val="0"/>
            <w:vAlign w:val="center"/>
          </w:tcPr>
          <w:p>
            <w:pPr>
              <w:spacing w:line="360" w:lineRule="exact"/>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867" w:type="dxa"/>
            <w:noWrap w:val="0"/>
            <w:vAlign w:val="center"/>
          </w:tcPr>
          <w:p>
            <w:pPr>
              <w:spacing w:line="360" w:lineRule="exact"/>
              <w:jc w:val="center"/>
              <w:rPr>
                <w:rFonts w:ascii="方正兰亭纤黑_GBK" w:hAnsi="方正兰亭纤黑_GBK" w:eastAsia="方正兰亭纤黑_GBK" w:cs="Times New Roman"/>
              </w:rPr>
            </w:pPr>
          </w:p>
        </w:tc>
        <w:tc>
          <w:tcPr>
            <w:tcW w:w="1293" w:type="dxa"/>
            <w:noWrap w:val="0"/>
            <w:vAlign w:val="center"/>
          </w:tcPr>
          <w:p>
            <w:pPr>
              <w:widowControl/>
              <w:spacing w:line="300" w:lineRule="exact"/>
              <w:jc w:val="left"/>
              <w:rPr>
                <w:rFonts w:ascii="方正兰亭纤黑_GBK" w:hAnsi="方正兰亭纤黑_GBK" w:eastAsia="方正兰亭纤黑_GBK" w:cs="Times New Roman"/>
                <w:kern w:val="0"/>
              </w:rPr>
            </w:pPr>
          </w:p>
        </w:tc>
        <w:tc>
          <w:tcPr>
            <w:tcW w:w="4890" w:type="dxa"/>
            <w:noWrap w:val="0"/>
            <w:vAlign w:val="center"/>
          </w:tcPr>
          <w:p>
            <w:pPr>
              <w:spacing w:line="360" w:lineRule="exact"/>
              <w:jc w:val="left"/>
              <w:rPr>
                <w:rFonts w:cs="Times New Roman"/>
              </w:rPr>
            </w:pPr>
          </w:p>
        </w:tc>
        <w:tc>
          <w:tcPr>
            <w:tcW w:w="1468" w:type="dxa"/>
            <w:noWrap w:val="0"/>
            <w:vAlign w:val="center"/>
          </w:tcPr>
          <w:p>
            <w:pPr>
              <w:spacing w:line="360" w:lineRule="exact"/>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867" w:type="dxa"/>
            <w:noWrap w:val="0"/>
            <w:vAlign w:val="center"/>
          </w:tcPr>
          <w:p>
            <w:pPr>
              <w:spacing w:line="360" w:lineRule="exact"/>
              <w:jc w:val="center"/>
              <w:rPr>
                <w:rFonts w:ascii="方正兰亭纤黑_GBK" w:hAnsi="方正兰亭纤黑_GBK" w:eastAsia="方正兰亭纤黑_GBK" w:cs="Times New Roman"/>
              </w:rPr>
            </w:pPr>
          </w:p>
        </w:tc>
        <w:tc>
          <w:tcPr>
            <w:tcW w:w="1293" w:type="dxa"/>
            <w:noWrap w:val="0"/>
            <w:vAlign w:val="center"/>
          </w:tcPr>
          <w:p>
            <w:pPr>
              <w:widowControl/>
              <w:spacing w:line="280" w:lineRule="exact"/>
              <w:jc w:val="left"/>
              <w:rPr>
                <w:rFonts w:ascii="方正兰亭纤黑_GBK" w:hAnsi="方正兰亭纤黑_GBK" w:eastAsia="方正兰亭纤黑_GBK" w:cs="Times New Roman"/>
                <w:kern w:val="0"/>
              </w:rPr>
            </w:pPr>
          </w:p>
        </w:tc>
        <w:tc>
          <w:tcPr>
            <w:tcW w:w="4890" w:type="dxa"/>
            <w:noWrap w:val="0"/>
            <w:vAlign w:val="center"/>
          </w:tcPr>
          <w:p>
            <w:pPr>
              <w:spacing w:line="360" w:lineRule="exact"/>
              <w:jc w:val="left"/>
              <w:rPr>
                <w:rFonts w:cs="Times New Roman"/>
              </w:rPr>
            </w:pPr>
          </w:p>
        </w:tc>
        <w:tc>
          <w:tcPr>
            <w:tcW w:w="1468" w:type="dxa"/>
            <w:noWrap w:val="0"/>
            <w:vAlign w:val="center"/>
          </w:tcPr>
          <w:p>
            <w:pPr>
              <w:spacing w:line="360" w:lineRule="exact"/>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867" w:type="dxa"/>
            <w:noWrap w:val="0"/>
            <w:vAlign w:val="center"/>
          </w:tcPr>
          <w:p>
            <w:pPr>
              <w:spacing w:line="360" w:lineRule="exact"/>
              <w:jc w:val="center"/>
              <w:rPr>
                <w:rFonts w:ascii="方正兰亭纤黑_GBK" w:hAnsi="方正兰亭纤黑_GBK" w:eastAsia="方正兰亭纤黑_GBK" w:cs="Times New Roman"/>
              </w:rPr>
            </w:pPr>
          </w:p>
        </w:tc>
        <w:tc>
          <w:tcPr>
            <w:tcW w:w="1293" w:type="dxa"/>
            <w:noWrap w:val="0"/>
            <w:vAlign w:val="center"/>
          </w:tcPr>
          <w:p>
            <w:pPr>
              <w:widowControl/>
              <w:spacing w:line="280" w:lineRule="exact"/>
              <w:jc w:val="left"/>
              <w:rPr>
                <w:rFonts w:ascii="方正兰亭纤黑_GBK" w:hAnsi="方正兰亭纤黑_GBK" w:eastAsia="方正兰亭纤黑_GBK" w:cs="Times New Roman"/>
                <w:kern w:val="0"/>
              </w:rPr>
            </w:pPr>
          </w:p>
        </w:tc>
        <w:tc>
          <w:tcPr>
            <w:tcW w:w="4890" w:type="dxa"/>
            <w:noWrap w:val="0"/>
            <w:vAlign w:val="center"/>
          </w:tcPr>
          <w:p>
            <w:pPr>
              <w:spacing w:line="360" w:lineRule="exact"/>
              <w:jc w:val="left"/>
              <w:rPr>
                <w:rFonts w:cs="Times New Roman"/>
              </w:rPr>
            </w:pPr>
          </w:p>
        </w:tc>
        <w:tc>
          <w:tcPr>
            <w:tcW w:w="1468" w:type="dxa"/>
            <w:noWrap w:val="0"/>
            <w:vAlign w:val="center"/>
          </w:tcPr>
          <w:p>
            <w:pPr>
              <w:spacing w:line="360" w:lineRule="exact"/>
              <w:jc w:val="left"/>
              <w:rPr>
                <w:rFonts w:cs="Times New Roman"/>
              </w:rPr>
            </w:pPr>
          </w:p>
        </w:tc>
      </w:tr>
    </w:tbl>
    <w:p>
      <w:pPr>
        <w:rPr>
          <w:rFonts w:cs="Times New Roman"/>
        </w:rPr>
      </w:pPr>
    </w:p>
    <w:p>
      <w:pPr>
        <w:widowControl/>
        <w:spacing w:line="520" w:lineRule="exact"/>
        <w:ind w:firstLine="4093" w:firstLineChars="1462"/>
        <w:rPr>
          <w:rFonts w:ascii="??_GB2312" w:hAnsi="宋体" w:eastAsia="Times New Roman" w:cs="Times New Roman"/>
          <w:kern w:val="0"/>
          <w:sz w:val="28"/>
          <w:szCs w:val="28"/>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tabs>
          <w:tab w:val="left" w:pos="6428"/>
        </w:tabs>
        <w:jc w:val="center"/>
      </w:pPr>
    </w:p>
    <w:sectPr>
      <w:footerReference r:id="rId3" w:type="default"/>
      <w:pgSz w:w="11907" w:h="16840"/>
      <w:pgMar w:top="851" w:right="1134" w:bottom="851" w:left="1134" w:header="851" w:footer="992" w:gutter="0"/>
      <w:cols w:space="720" w:num="1"/>
      <w:docGrid w:type="lines" w:linePitch="286" w:charSpace="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 w:name="方正兰亭纤黑_GBK">
    <w:altName w:val="黑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Fonts w:cs="Times New Roman"/>
      </w:rPr>
    </w:pPr>
    <w:r>
      <w:fldChar w:fldCharType="begin"/>
    </w:r>
    <w:r>
      <w:rPr>
        <w:rStyle w:val="11"/>
      </w:rPr>
      <w:instrText xml:space="preserve">PAGE  </w:instrText>
    </w:r>
    <w:r>
      <w:fldChar w:fldCharType="separate"/>
    </w:r>
    <w:r>
      <w:rPr>
        <w:rStyle w:val="11"/>
        <w:lang/>
      </w:rPr>
      <w:t>15</w:t>
    </w:r>
    <w:r>
      <w:fldChar w:fldCharType="end"/>
    </w:r>
  </w:p>
  <w:p>
    <w:pPr>
      <w:pStyle w:val="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1440"/>
        </w:tabs>
        <w:ind w:left="1440" w:hanging="720"/>
      </w:pPr>
      <w:rPr>
        <w:rFonts w:hint="eastAsia"/>
      </w:rPr>
    </w:lvl>
    <w:lvl w:ilvl="1" w:tentative="0">
      <w:start w:val="22"/>
      <w:numFmt w:val="decimal"/>
      <w:lvlText w:val="%2"/>
      <w:lvlJc w:val="left"/>
      <w:pPr>
        <w:tabs>
          <w:tab w:val="left" w:pos="1500"/>
        </w:tabs>
        <w:ind w:left="1500" w:hanging="360"/>
      </w:pPr>
      <w:rPr>
        <w:rFonts w:hint="eastAsia"/>
      </w:r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1">
    <w:nsid w:val="09DC7194"/>
    <w:multiLevelType w:val="multilevel"/>
    <w:tmpl w:val="09DC7194"/>
    <w:lvl w:ilvl="0" w:tentative="0">
      <w:start w:val="1"/>
      <w:numFmt w:val="decimal"/>
      <w:pStyle w:val="18"/>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58251F29"/>
    <w:multiLevelType w:val="singleLevel"/>
    <w:tmpl w:val="58251F29"/>
    <w:lvl w:ilvl="0" w:tentative="0">
      <w:start w:val="5"/>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YWMxODFjYzQzNWE4MDAzZTU1YTU4MDU0ZjY5YjEifQ=="/>
    <w:docVar w:name="KSO_WPS_MARK_KEY" w:val="a4f25dc8-4d32-4a1d-b4b6-fdc3301f7356"/>
  </w:docVars>
  <w:rsids>
    <w:rsidRoot w:val="00172A27"/>
    <w:rsid w:val="0003654C"/>
    <w:rsid w:val="000625F6"/>
    <w:rsid w:val="00062C27"/>
    <w:rsid w:val="00067A1A"/>
    <w:rsid w:val="0007157A"/>
    <w:rsid w:val="00074A80"/>
    <w:rsid w:val="00086008"/>
    <w:rsid w:val="000F22F0"/>
    <w:rsid w:val="000F716B"/>
    <w:rsid w:val="00112329"/>
    <w:rsid w:val="001673B0"/>
    <w:rsid w:val="0017299F"/>
    <w:rsid w:val="00183E09"/>
    <w:rsid w:val="0019327F"/>
    <w:rsid w:val="00194B72"/>
    <w:rsid w:val="00214BEF"/>
    <w:rsid w:val="0021752B"/>
    <w:rsid w:val="00221635"/>
    <w:rsid w:val="0022249E"/>
    <w:rsid w:val="00225132"/>
    <w:rsid w:val="00235741"/>
    <w:rsid w:val="0024124F"/>
    <w:rsid w:val="002D578D"/>
    <w:rsid w:val="00316E3C"/>
    <w:rsid w:val="00346BED"/>
    <w:rsid w:val="00347F35"/>
    <w:rsid w:val="003C6D1C"/>
    <w:rsid w:val="003D1A8E"/>
    <w:rsid w:val="003E431E"/>
    <w:rsid w:val="00415425"/>
    <w:rsid w:val="004C1507"/>
    <w:rsid w:val="004E5653"/>
    <w:rsid w:val="00516B60"/>
    <w:rsid w:val="00530A48"/>
    <w:rsid w:val="00562E83"/>
    <w:rsid w:val="005924A2"/>
    <w:rsid w:val="005B63AF"/>
    <w:rsid w:val="005C45F1"/>
    <w:rsid w:val="005D5FF3"/>
    <w:rsid w:val="00651C7E"/>
    <w:rsid w:val="006526EB"/>
    <w:rsid w:val="006822B2"/>
    <w:rsid w:val="0068491B"/>
    <w:rsid w:val="00696EA6"/>
    <w:rsid w:val="006A26BF"/>
    <w:rsid w:val="006B5184"/>
    <w:rsid w:val="006D2F98"/>
    <w:rsid w:val="00716904"/>
    <w:rsid w:val="00725DAD"/>
    <w:rsid w:val="00806307"/>
    <w:rsid w:val="00822E91"/>
    <w:rsid w:val="00856884"/>
    <w:rsid w:val="008633C1"/>
    <w:rsid w:val="00883914"/>
    <w:rsid w:val="008D6647"/>
    <w:rsid w:val="008F2FAE"/>
    <w:rsid w:val="00907BC7"/>
    <w:rsid w:val="00915361"/>
    <w:rsid w:val="009178B7"/>
    <w:rsid w:val="009605E3"/>
    <w:rsid w:val="00993E91"/>
    <w:rsid w:val="009C73C7"/>
    <w:rsid w:val="009E5BE6"/>
    <w:rsid w:val="00A5243A"/>
    <w:rsid w:val="00A71AA9"/>
    <w:rsid w:val="00A74D4B"/>
    <w:rsid w:val="00AB10BC"/>
    <w:rsid w:val="00B32C64"/>
    <w:rsid w:val="00BA4B20"/>
    <w:rsid w:val="00BA70BA"/>
    <w:rsid w:val="00BA774F"/>
    <w:rsid w:val="00BD1EB1"/>
    <w:rsid w:val="00BD2D31"/>
    <w:rsid w:val="00C20E8C"/>
    <w:rsid w:val="00C3417B"/>
    <w:rsid w:val="00C40895"/>
    <w:rsid w:val="00C63EDB"/>
    <w:rsid w:val="00C775E2"/>
    <w:rsid w:val="00C8199F"/>
    <w:rsid w:val="00CA6C19"/>
    <w:rsid w:val="00CB46FC"/>
    <w:rsid w:val="00CF5BE4"/>
    <w:rsid w:val="00CF66AC"/>
    <w:rsid w:val="00D35A09"/>
    <w:rsid w:val="00D71486"/>
    <w:rsid w:val="00D7512F"/>
    <w:rsid w:val="00DA02AD"/>
    <w:rsid w:val="00DA0696"/>
    <w:rsid w:val="00DB1E3C"/>
    <w:rsid w:val="00DD3408"/>
    <w:rsid w:val="00DF1513"/>
    <w:rsid w:val="00E238AF"/>
    <w:rsid w:val="00EE56A1"/>
    <w:rsid w:val="00EE6B97"/>
    <w:rsid w:val="00F00533"/>
    <w:rsid w:val="00F7353B"/>
    <w:rsid w:val="00FA1E9D"/>
    <w:rsid w:val="01BC19FC"/>
    <w:rsid w:val="034A444D"/>
    <w:rsid w:val="03EE2AFF"/>
    <w:rsid w:val="0865106A"/>
    <w:rsid w:val="086A06C4"/>
    <w:rsid w:val="08A127DB"/>
    <w:rsid w:val="08C904AE"/>
    <w:rsid w:val="08D777B0"/>
    <w:rsid w:val="0C9C7072"/>
    <w:rsid w:val="0D8E61FF"/>
    <w:rsid w:val="0DCA6048"/>
    <w:rsid w:val="0E5F3613"/>
    <w:rsid w:val="0E9652BD"/>
    <w:rsid w:val="10434E66"/>
    <w:rsid w:val="118568D0"/>
    <w:rsid w:val="12890C1D"/>
    <w:rsid w:val="13461BC8"/>
    <w:rsid w:val="14047247"/>
    <w:rsid w:val="168118A8"/>
    <w:rsid w:val="17397F54"/>
    <w:rsid w:val="19177142"/>
    <w:rsid w:val="19FB6838"/>
    <w:rsid w:val="1A5C19F8"/>
    <w:rsid w:val="1BF03560"/>
    <w:rsid w:val="1C696610"/>
    <w:rsid w:val="1E7E32AC"/>
    <w:rsid w:val="1EA60113"/>
    <w:rsid w:val="1F3310EF"/>
    <w:rsid w:val="213F6337"/>
    <w:rsid w:val="22B01CCD"/>
    <w:rsid w:val="26043D83"/>
    <w:rsid w:val="265D237E"/>
    <w:rsid w:val="266E0DFD"/>
    <w:rsid w:val="277B44AC"/>
    <w:rsid w:val="29F50E94"/>
    <w:rsid w:val="2AF36D5D"/>
    <w:rsid w:val="2CC3598C"/>
    <w:rsid w:val="2CDB7C54"/>
    <w:rsid w:val="30B94B94"/>
    <w:rsid w:val="30FA740E"/>
    <w:rsid w:val="311B0661"/>
    <w:rsid w:val="335C06E5"/>
    <w:rsid w:val="33C31BF2"/>
    <w:rsid w:val="34363EA5"/>
    <w:rsid w:val="359C6C58"/>
    <w:rsid w:val="35F562BD"/>
    <w:rsid w:val="37083DE4"/>
    <w:rsid w:val="376B4313"/>
    <w:rsid w:val="388F07E4"/>
    <w:rsid w:val="38AB3DCC"/>
    <w:rsid w:val="38AB7887"/>
    <w:rsid w:val="38B40FEE"/>
    <w:rsid w:val="3906671C"/>
    <w:rsid w:val="39AF3C33"/>
    <w:rsid w:val="3A0243F9"/>
    <w:rsid w:val="3A5E05EF"/>
    <w:rsid w:val="3BD24296"/>
    <w:rsid w:val="3C383289"/>
    <w:rsid w:val="3C3A22EF"/>
    <w:rsid w:val="3D7E7A1E"/>
    <w:rsid w:val="3FC2670C"/>
    <w:rsid w:val="406D42D4"/>
    <w:rsid w:val="411D1D80"/>
    <w:rsid w:val="420A0118"/>
    <w:rsid w:val="4223764D"/>
    <w:rsid w:val="424E3098"/>
    <w:rsid w:val="44442382"/>
    <w:rsid w:val="44F96C69"/>
    <w:rsid w:val="46630077"/>
    <w:rsid w:val="49A03557"/>
    <w:rsid w:val="4B530610"/>
    <w:rsid w:val="4BB42FC8"/>
    <w:rsid w:val="4C6D2AF3"/>
    <w:rsid w:val="4CA536F9"/>
    <w:rsid w:val="4E1D5044"/>
    <w:rsid w:val="4E7457CF"/>
    <w:rsid w:val="4F281FF5"/>
    <w:rsid w:val="4F735794"/>
    <w:rsid w:val="50D92D6C"/>
    <w:rsid w:val="529114E7"/>
    <w:rsid w:val="53BC0D06"/>
    <w:rsid w:val="54845882"/>
    <w:rsid w:val="57012C05"/>
    <w:rsid w:val="57BC1103"/>
    <w:rsid w:val="587A55C0"/>
    <w:rsid w:val="5BC1755F"/>
    <w:rsid w:val="5D745E72"/>
    <w:rsid w:val="5E7C2E43"/>
    <w:rsid w:val="60311AF1"/>
    <w:rsid w:val="612C383F"/>
    <w:rsid w:val="61B97D99"/>
    <w:rsid w:val="63C63DD9"/>
    <w:rsid w:val="646F782B"/>
    <w:rsid w:val="681C0F2F"/>
    <w:rsid w:val="68213BE2"/>
    <w:rsid w:val="6892349D"/>
    <w:rsid w:val="691304B3"/>
    <w:rsid w:val="69664C48"/>
    <w:rsid w:val="69FE57E2"/>
    <w:rsid w:val="6A4716B4"/>
    <w:rsid w:val="6A89701D"/>
    <w:rsid w:val="6C8F36B9"/>
    <w:rsid w:val="6DAD5C9E"/>
    <w:rsid w:val="6DC23B16"/>
    <w:rsid w:val="6E3E20D5"/>
    <w:rsid w:val="704F43F5"/>
    <w:rsid w:val="70644EF4"/>
    <w:rsid w:val="71142581"/>
    <w:rsid w:val="71B265AF"/>
    <w:rsid w:val="72243E3B"/>
    <w:rsid w:val="732F34DB"/>
    <w:rsid w:val="73841A1E"/>
    <w:rsid w:val="7431044C"/>
    <w:rsid w:val="744F609A"/>
    <w:rsid w:val="74B22908"/>
    <w:rsid w:val="768B0D57"/>
    <w:rsid w:val="76F41FB8"/>
    <w:rsid w:val="79227944"/>
    <w:rsid w:val="795C689C"/>
    <w:rsid w:val="79E70738"/>
    <w:rsid w:val="7A9C019D"/>
    <w:rsid w:val="7B3222B8"/>
    <w:rsid w:val="7C0F154D"/>
    <w:rsid w:val="7C1073CC"/>
    <w:rsid w:val="7CAD5523"/>
    <w:rsid w:val="7CD10350"/>
    <w:rsid w:val="7D674AC6"/>
    <w:rsid w:val="7DDF7BB3"/>
    <w:rsid w:val="7E022280"/>
    <w:rsid w:val="7E2C161C"/>
    <w:rsid w:val="7F4225ED"/>
    <w:rsid w:val="7F591794"/>
    <w:rsid w:val="7F935785"/>
    <w:rsid w:val="7FA878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semiHidden="0" w:name="header" w:locked="1"/>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Calibri"/>
      <w:kern w:val="2"/>
      <w:sz w:val="21"/>
      <w:szCs w:val="21"/>
      <w:lang w:val="en-US" w:eastAsia="zh-CN" w:bidi="ar-SA"/>
    </w:rPr>
  </w:style>
  <w:style w:type="paragraph" w:styleId="3">
    <w:name w:val="heading 1"/>
    <w:basedOn w:val="1"/>
    <w:next w:val="1"/>
    <w:link w:val="12"/>
    <w:qFormat/>
    <w:uiPriority w:val="99"/>
    <w:pPr>
      <w:keepNext/>
      <w:keepLines/>
      <w:spacing w:line="576" w:lineRule="auto"/>
      <w:outlineLvl w:val="0"/>
    </w:pPr>
    <w:rPr>
      <w:b/>
      <w:bCs/>
      <w:kern w:val="44"/>
      <w:sz w:val="44"/>
      <w:szCs w:val="44"/>
    </w:rPr>
  </w:style>
  <w:style w:type="paragraph" w:styleId="4">
    <w:name w:val="heading 2"/>
    <w:basedOn w:val="1"/>
    <w:next w:val="1"/>
    <w:link w:val="13"/>
    <w:qFormat/>
    <w:uiPriority w:val="99"/>
    <w:pPr>
      <w:keepNext/>
      <w:keepLines/>
      <w:adjustRightInd w:val="0"/>
      <w:spacing w:line="360" w:lineRule="auto"/>
      <w:ind w:firstLine="454"/>
      <w:jc w:val="left"/>
      <w:outlineLvl w:val="1"/>
    </w:pPr>
    <w:rPr>
      <w:b/>
      <w:bCs/>
      <w:kern w:val="0"/>
      <w:sz w:val="32"/>
      <w:szCs w:val="32"/>
    </w:rPr>
  </w:style>
  <w:style w:type="paragraph" w:styleId="2">
    <w:name w:val="heading 4"/>
    <w:basedOn w:val="1"/>
    <w:next w:val="1"/>
    <w:qFormat/>
    <w:uiPriority w:val="0"/>
    <w:pPr>
      <w:spacing w:before="280" w:after="290" w:line="377" w:lineRule="auto"/>
      <w:outlineLvl w:val="3"/>
    </w:pPr>
    <w:rPr>
      <w:rFonts w:ascii="Arial" w:hAnsi="Arial" w:eastAsia="黑体"/>
      <w:b/>
      <w:bCs/>
      <w:kern w:val="0"/>
      <w:sz w:val="28"/>
      <w:szCs w:val="28"/>
    </w:rPr>
  </w:style>
  <w:style w:type="character" w:default="1" w:styleId="10">
    <w:name w:val="Default Paragraph Font"/>
    <w:semiHidden/>
    <w:qFormat/>
    <w:uiPriority w:val="99"/>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5">
    <w:name w:val="Body Text"/>
    <w:basedOn w:val="1"/>
    <w:link w:val="14"/>
    <w:qFormat/>
    <w:uiPriority w:val="99"/>
    <w:pPr>
      <w:widowControl/>
    </w:pPr>
    <w:rPr>
      <w:rFonts w:ascii="宋体" w:hAnsi="Courier New" w:cs="宋体"/>
      <w:sz w:val="28"/>
      <w:szCs w:val="28"/>
    </w:rPr>
  </w:style>
  <w:style w:type="paragraph" w:styleId="6">
    <w:name w:val="Body Text Indent"/>
    <w:basedOn w:val="1"/>
    <w:link w:val="15"/>
    <w:qFormat/>
    <w:uiPriority w:val="99"/>
    <w:pPr>
      <w:ind w:left="420" w:leftChars="200"/>
    </w:p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unhideWhenUsed/>
    <w:locked/>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99"/>
  </w:style>
  <w:style w:type="character" w:customStyle="1" w:styleId="12">
    <w:name w:val="标题 1 Char"/>
    <w:basedOn w:val="10"/>
    <w:link w:val="3"/>
    <w:qFormat/>
    <w:locked/>
    <w:uiPriority w:val="99"/>
    <w:rPr>
      <w:b/>
      <w:bCs/>
      <w:kern w:val="44"/>
      <w:sz w:val="44"/>
      <w:szCs w:val="44"/>
    </w:rPr>
  </w:style>
  <w:style w:type="character" w:customStyle="1" w:styleId="13">
    <w:name w:val="标题 2 Char"/>
    <w:basedOn w:val="10"/>
    <w:link w:val="4"/>
    <w:semiHidden/>
    <w:qFormat/>
    <w:locked/>
    <w:uiPriority w:val="99"/>
    <w:rPr>
      <w:rFonts w:ascii="Cambria" w:hAnsi="Cambria" w:eastAsia="宋体" w:cs="Cambria"/>
      <w:b/>
      <w:bCs/>
      <w:sz w:val="32"/>
      <w:szCs w:val="32"/>
    </w:rPr>
  </w:style>
  <w:style w:type="character" w:customStyle="1" w:styleId="14">
    <w:name w:val="正文文本 Char"/>
    <w:basedOn w:val="10"/>
    <w:link w:val="5"/>
    <w:semiHidden/>
    <w:qFormat/>
    <w:locked/>
    <w:uiPriority w:val="99"/>
    <w:rPr>
      <w:sz w:val="21"/>
      <w:szCs w:val="21"/>
    </w:rPr>
  </w:style>
  <w:style w:type="character" w:customStyle="1" w:styleId="15">
    <w:name w:val="正文文本缩进 Char"/>
    <w:basedOn w:val="10"/>
    <w:link w:val="6"/>
    <w:semiHidden/>
    <w:qFormat/>
    <w:locked/>
    <w:uiPriority w:val="99"/>
    <w:rPr>
      <w:sz w:val="21"/>
      <w:szCs w:val="21"/>
    </w:rPr>
  </w:style>
  <w:style w:type="character" w:customStyle="1" w:styleId="16">
    <w:name w:val="页脚 Char"/>
    <w:basedOn w:val="10"/>
    <w:link w:val="7"/>
    <w:semiHidden/>
    <w:qFormat/>
    <w:locked/>
    <w:uiPriority w:val="99"/>
    <w:rPr>
      <w:sz w:val="18"/>
      <w:szCs w:val="18"/>
    </w:rPr>
  </w:style>
  <w:style w:type="character" w:customStyle="1" w:styleId="17">
    <w:name w:val="页眉 Char"/>
    <w:basedOn w:val="10"/>
    <w:link w:val="8"/>
    <w:semiHidden/>
    <w:uiPriority w:val="99"/>
    <w:rPr>
      <w:rFonts w:cs="Calibri"/>
      <w:kern w:val="2"/>
      <w:sz w:val="18"/>
      <w:szCs w:val="18"/>
    </w:rPr>
  </w:style>
  <w:style w:type="paragraph" w:customStyle="1" w:styleId="18">
    <w:name w:val="样式1"/>
    <w:basedOn w:val="1"/>
    <w:qFormat/>
    <w:uiPriority w:val="99"/>
    <w:pPr>
      <w:numPr>
        <w:ilvl w:val="0"/>
        <w:numId w:val="1"/>
      </w:numPr>
      <w:adjustRightInd w:val="0"/>
    </w:pPr>
    <w:rPr>
      <w:rFonts w:ascii="宋体" w:hAnsi="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14</Pages>
  <Words>6427</Words>
  <Characters>7091</Characters>
  <Lines>59</Lines>
  <Paragraphs>16</Paragraphs>
  <TotalTime>0</TotalTime>
  <ScaleCrop>false</ScaleCrop>
  <LinksUpToDate>false</LinksUpToDate>
  <CharactersWithSpaces>7897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2016-05-19T05:32:00Z</dcterms:created>
  <dc:creator>Administrator</dc:creator>
  <cp:lastModifiedBy>worship</cp:lastModifiedBy>
  <cp:lastPrinted>2019-05-07T02:26:00Z</cp:lastPrinted>
  <dcterms:modified xsi:type="dcterms:W3CDTF">2024-06-23T02:09:49Z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BF9A97D4569345A5ACCF90E466DA8C27</vt:lpwstr>
  </property>
</Properties>
</file>